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5121" w14:textId="705E4E5E" w:rsidR="00CB5A2A" w:rsidRDefault="00CB5A2A" w:rsidP="00CB5A2A">
      <w:pPr>
        <w:tabs>
          <w:tab w:val="left" w:pos="567"/>
          <w:tab w:val="left" w:pos="9200"/>
        </w:tabs>
        <w:jc w:val="right"/>
        <w:rPr>
          <w:rFonts w:ascii="Arial Black" w:hAnsi="Arial Black"/>
          <w:sz w:val="72"/>
        </w:rPr>
      </w:pPr>
      <w:r>
        <w:rPr>
          <w:noProof/>
          <w:sz w:val="20"/>
          <w:lang w:eastAsia="en-GB"/>
        </w:rPr>
        <w:drawing>
          <wp:inline distT="0" distB="0" distL="0" distR="0" wp14:anchorId="7731D6EF" wp14:editId="4E0F8A15">
            <wp:extent cx="2590800" cy="1190625"/>
            <wp:effectExtent l="0" t="0" r="0" b="9525"/>
            <wp:docPr id="5" name="Picture 5"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l-Lanc-Logo AMEND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inline>
        </w:drawing>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969"/>
        <w:gridCol w:w="2127"/>
      </w:tblGrid>
      <w:tr w:rsidR="000C5D20" w:rsidRPr="00B85F3A" w14:paraId="729257F8" w14:textId="77777777" w:rsidTr="00CB5A2A">
        <w:trPr>
          <w:trHeight w:val="413"/>
        </w:trPr>
        <w:tc>
          <w:tcPr>
            <w:tcW w:w="3510" w:type="dxa"/>
            <w:shd w:val="clear" w:color="auto" w:fill="auto"/>
            <w:vAlign w:val="center"/>
          </w:tcPr>
          <w:p w14:paraId="4E384CE8" w14:textId="77777777" w:rsidR="000C5D20" w:rsidRPr="00B85F3A" w:rsidRDefault="000C5D20" w:rsidP="007E36E3">
            <w:pPr>
              <w:pStyle w:val="Heading3"/>
              <w:tabs>
                <w:tab w:val="left" w:pos="567"/>
              </w:tabs>
              <w:rPr>
                <w:color w:val="auto"/>
              </w:rPr>
            </w:pPr>
            <w:r w:rsidRPr="00B85F3A">
              <w:rPr>
                <w:color w:val="auto"/>
              </w:rPr>
              <w:t>Report of</w:t>
            </w:r>
          </w:p>
        </w:tc>
        <w:tc>
          <w:tcPr>
            <w:tcW w:w="3969" w:type="dxa"/>
            <w:shd w:val="clear" w:color="auto" w:fill="auto"/>
            <w:vAlign w:val="center"/>
          </w:tcPr>
          <w:p w14:paraId="60EB4C1A" w14:textId="77777777" w:rsidR="000C5D20" w:rsidRPr="00B85F3A" w:rsidRDefault="000C5D20" w:rsidP="00CB5A2A">
            <w:pPr>
              <w:tabs>
                <w:tab w:val="left" w:pos="567"/>
              </w:tabs>
              <w:ind w:right="175"/>
              <w:jc w:val="center"/>
              <w:rPr>
                <w:b/>
              </w:rPr>
            </w:pPr>
            <w:r w:rsidRPr="00B85F3A">
              <w:rPr>
                <w:b/>
              </w:rPr>
              <w:t>Meeting</w:t>
            </w:r>
          </w:p>
        </w:tc>
        <w:tc>
          <w:tcPr>
            <w:tcW w:w="2127" w:type="dxa"/>
            <w:shd w:val="clear" w:color="auto" w:fill="auto"/>
            <w:vAlign w:val="center"/>
          </w:tcPr>
          <w:p w14:paraId="3DD369E5" w14:textId="77777777" w:rsidR="000C5D20" w:rsidRPr="00B85F3A" w:rsidRDefault="000C5D20" w:rsidP="007E36E3">
            <w:pPr>
              <w:tabs>
                <w:tab w:val="left" w:pos="567"/>
              </w:tabs>
              <w:jc w:val="center"/>
              <w:rPr>
                <w:b/>
              </w:rPr>
            </w:pPr>
            <w:r w:rsidRPr="00B85F3A">
              <w:rPr>
                <w:b/>
              </w:rPr>
              <w:t>Date</w:t>
            </w:r>
          </w:p>
        </w:tc>
      </w:tr>
      <w:tr w:rsidR="000C5D20" w:rsidRPr="00B85F3A" w14:paraId="0B96EA38" w14:textId="77777777" w:rsidTr="00CB5A2A">
        <w:trPr>
          <w:trHeight w:val="743"/>
        </w:trPr>
        <w:tc>
          <w:tcPr>
            <w:tcW w:w="3510" w:type="dxa"/>
            <w:vAlign w:val="center"/>
          </w:tcPr>
          <w:p w14:paraId="7345C6DE" w14:textId="77777777" w:rsidR="000C5D20" w:rsidRPr="00B85F3A" w:rsidRDefault="00CB5A2A" w:rsidP="00CB5A2A">
            <w:pPr>
              <w:tabs>
                <w:tab w:val="left" w:pos="567"/>
              </w:tabs>
              <w:spacing w:before="60" w:after="60"/>
              <w:jc w:val="center"/>
              <w:rPr>
                <w:sz w:val="22"/>
              </w:rPr>
            </w:pPr>
            <w:r>
              <w:rPr>
                <w:sz w:val="22"/>
              </w:rPr>
              <w:t xml:space="preserve">Central Lancashire Planning </w:t>
            </w:r>
            <w:r w:rsidR="00A646B0">
              <w:rPr>
                <w:sz w:val="22"/>
              </w:rPr>
              <w:t>Local Plan Coordinator</w:t>
            </w:r>
          </w:p>
        </w:tc>
        <w:tc>
          <w:tcPr>
            <w:tcW w:w="3969" w:type="dxa"/>
            <w:vAlign w:val="center"/>
          </w:tcPr>
          <w:p w14:paraId="56EB2390" w14:textId="4B13F81D" w:rsidR="000C5D20" w:rsidRPr="00B85F3A" w:rsidRDefault="00CB5A2A" w:rsidP="00CB5A2A">
            <w:pPr>
              <w:pBdr>
                <w:top w:val="single" w:sz="2" w:space="0" w:color="FFFFFF"/>
                <w:left w:val="single" w:sz="2" w:space="0" w:color="FFFFFF"/>
                <w:bottom w:val="single" w:sz="2" w:space="2" w:color="FFFFFF"/>
                <w:right w:val="single" w:sz="2" w:space="4" w:color="FFFFFF"/>
              </w:pBdr>
              <w:tabs>
                <w:tab w:val="left" w:pos="567"/>
              </w:tabs>
              <w:spacing w:before="60" w:after="60"/>
              <w:jc w:val="center"/>
              <w:rPr>
                <w:sz w:val="22"/>
              </w:rPr>
            </w:pPr>
            <w:r>
              <w:rPr>
                <w:sz w:val="22"/>
              </w:rPr>
              <w:t xml:space="preserve">Central Lancashire </w:t>
            </w:r>
            <w:r w:rsidR="0004159F">
              <w:rPr>
                <w:sz w:val="22"/>
              </w:rPr>
              <w:t>Strategic Planning Joint Advisory Group</w:t>
            </w:r>
            <w:r w:rsidR="002911FE">
              <w:rPr>
                <w:sz w:val="22"/>
              </w:rPr>
              <w:t xml:space="preserve"> </w:t>
            </w:r>
          </w:p>
        </w:tc>
        <w:tc>
          <w:tcPr>
            <w:tcW w:w="2127" w:type="dxa"/>
            <w:vAlign w:val="center"/>
          </w:tcPr>
          <w:p w14:paraId="15C04154" w14:textId="0D1CD656" w:rsidR="000C5D20" w:rsidRPr="00B85F3A" w:rsidRDefault="0004159F" w:rsidP="00CB5A2A">
            <w:pPr>
              <w:tabs>
                <w:tab w:val="left" w:pos="567"/>
              </w:tabs>
              <w:spacing w:before="60" w:after="60"/>
              <w:jc w:val="center"/>
              <w:rPr>
                <w:sz w:val="22"/>
              </w:rPr>
            </w:pPr>
            <w:r>
              <w:rPr>
                <w:sz w:val="22"/>
              </w:rPr>
              <w:t>28</w:t>
            </w:r>
            <w:r w:rsidR="0019615A">
              <w:rPr>
                <w:sz w:val="22"/>
              </w:rPr>
              <w:t>/</w:t>
            </w:r>
            <w:r w:rsidR="00993DD3">
              <w:rPr>
                <w:sz w:val="22"/>
              </w:rPr>
              <w:t>01</w:t>
            </w:r>
            <w:r w:rsidR="0019615A">
              <w:rPr>
                <w:sz w:val="22"/>
              </w:rPr>
              <w:t>/20</w:t>
            </w:r>
            <w:r w:rsidR="00993DD3">
              <w:rPr>
                <w:sz w:val="22"/>
              </w:rPr>
              <w:t>20</w:t>
            </w:r>
          </w:p>
        </w:tc>
      </w:tr>
    </w:tbl>
    <w:p w14:paraId="37A40A63" w14:textId="77777777" w:rsidR="00496637" w:rsidRDefault="00496637" w:rsidP="00496637">
      <w:pPr>
        <w:pBdr>
          <w:top w:val="single" w:sz="2" w:space="0" w:color="FFFFFF"/>
          <w:left w:val="single" w:sz="2" w:space="0" w:color="FFFFFF"/>
          <w:bottom w:val="single" w:sz="2" w:space="2" w:color="FFFFFF"/>
          <w:right w:val="single" w:sz="2" w:space="4" w:color="FFFFFF"/>
        </w:pBdr>
        <w:tabs>
          <w:tab w:val="left" w:pos="567"/>
        </w:tabs>
        <w:ind w:right="141"/>
        <w:jc w:val="left"/>
        <w:rPr>
          <w:rFonts w:ascii="Arial Black" w:hAnsi="Arial Black"/>
          <w:caps/>
          <w:sz w:val="28"/>
        </w:rPr>
      </w:pPr>
    </w:p>
    <w:p w14:paraId="2B2F399B" w14:textId="6F3E28E1" w:rsidR="00496637" w:rsidRPr="00BE59D6" w:rsidRDefault="0004159F" w:rsidP="00BE59D6">
      <w:pPr>
        <w:rPr>
          <w:rFonts w:eastAsiaTheme="minorHAnsi" w:cs="Arial"/>
          <w:b/>
          <w:sz w:val="28"/>
          <w:szCs w:val="22"/>
          <w:lang w:eastAsia="en-GB"/>
        </w:rPr>
      </w:pPr>
      <w:r>
        <w:rPr>
          <w:rFonts w:ascii="Arial Black" w:hAnsi="Arial Black"/>
          <w:caps/>
          <w:sz w:val="28"/>
        </w:rPr>
        <w:t>draft</w:t>
      </w:r>
      <w:r w:rsidR="00E424AC">
        <w:rPr>
          <w:rFonts w:ascii="Arial Black" w:hAnsi="Arial Black"/>
          <w:caps/>
          <w:sz w:val="28"/>
        </w:rPr>
        <w:t xml:space="preserve"> Revised </w:t>
      </w:r>
      <w:r>
        <w:rPr>
          <w:rFonts w:ascii="Arial Black" w:hAnsi="Arial Black"/>
          <w:caps/>
          <w:sz w:val="28"/>
        </w:rPr>
        <w:t xml:space="preserve">Central Lancashire </w:t>
      </w:r>
      <w:r w:rsidR="00E424AC">
        <w:rPr>
          <w:rFonts w:ascii="Arial Black" w:hAnsi="Arial Black"/>
          <w:caps/>
          <w:sz w:val="28"/>
        </w:rPr>
        <w:t>LocAL DEVELOPMENT SCHEME (LDS)</w:t>
      </w:r>
    </w:p>
    <w:tbl>
      <w:tblPr>
        <w:tblW w:w="0" w:type="auto"/>
        <w:tblLook w:val="01E0" w:firstRow="1" w:lastRow="1" w:firstColumn="1" w:lastColumn="1" w:noHBand="0" w:noVBand="0"/>
      </w:tblPr>
      <w:tblGrid>
        <w:gridCol w:w="9355"/>
      </w:tblGrid>
      <w:tr w:rsidR="000C5D20" w:rsidRPr="00B85F3A" w14:paraId="2F4C2704" w14:textId="77777777">
        <w:tc>
          <w:tcPr>
            <w:tcW w:w="9855" w:type="dxa"/>
          </w:tcPr>
          <w:p w14:paraId="32C0F38D" w14:textId="77777777" w:rsidR="00496637" w:rsidRPr="00496637" w:rsidRDefault="00496637" w:rsidP="003E3CE2">
            <w:pPr>
              <w:jc w:val="left"/>
              <w:rPr>
                <w:sz w:val="22"/>
              </w:rPr>
            </w:pPr>
          </w:p>
        </w:tc>
      </w:tr>
      <w:tr w:rsidR="000C5D20" w:rsidRPr="00B85F3A" w14:paraId="5E1EE8E8" w14:textId="77777777">
        <w:tc>
          <w:tcPr>
            <w:tcW w:w="9855" w:type="dxa"/>
          </w:tcPr>
          <w:p w14:paraId="1781802C" w14:textId="77777777" w:rsidR="000C5D20" w:rsidRPr="00B85F3A" w:rsidRDefault="000C5D20" w:rsidP="007E36E3">
            <w:pPr>
              <w:pBdr>
                <w:top w:val="single" w:sz="2" w:space="1" w:color="FFFFFF"/>
                <w:left w:val="single" w:sz="2" w:space="0" w:color="FFFFFF"/>
                <w:bottom w:val="single" w:sz="2" w:space="2" w:color="FFFFFF"/>
                <w:right w:val="single" w:sz="2" w:space="4" w:color="FFFFFF"/>
              </w:pBdr>
              <w:tabs>
                <w:tab w:val="left" w:pos="567"/>
                <w:tab w:val="left" w:pos="709"/>
              </w:tabs>
              <w:spacing w:after="120"/>
              <w:rPr>
                <w:sz w:val="22"/>
              </w:rPr>
            </w:pPr>
            <w:r w:rsidRPr="00B85F3A">
              <w:rPr>
                <w:b/>
                <w:sz w:val="22"/>
              </w:rPr>
              <w:t>RECOMMENDATION(S)</w:t>
            </w:r>
          </w:p>
        </w:tc>
      </w:tr>
      <w:tr w:rsidR="000C5D20" w:rsidRPr="00B85F3A" w14:paraId="06248499" w14:textId="77777777">
        <w:tc>
          <w:tcPr>
            <w:tcW w:w="9855" w:type="dxa"/>
          </w:tcPr>
          <w:p w14:paraId="423A2B71" w14:textId="440B22C7" w:rsidR="00020930" w:rsidRPr="00B85F3A" w:rsidRDefault="00020930" w:rsidP="00020930">
            <w:pPr>
              <w:numPr>
                <w:ilvl w:val="0"/>
                <w:numId w:val="1"/>
              </w:numPr>
              <w:pBdr>
                <w:top w:val="single" w:sz="2" w:space="1" w:color="FFFFFF"/>
                <w:left w:val="single" w:sz="2" w:space="0" w:color="FFFFFF"/>
                <w:bottom w:val="single" w:sz="2" w:space="2" w:color="FFFFFF"/>
                <w:right w:val="single" w:sz="2" w:space="4" w:color="FFFFFF"/>
              </w:pBdr>
              <w:tabs>
                <w:tab w:val="left" w:pos="567"/>
              </w:tabs>
              <w:ind w:right="141"/>
              <w:rPr>
                <w:sz w:val="22"/>
              </w:rPr>
            </w:pPr>
            <w:r>
              <w:rPr>
                <w:sz w:val="22"/>
              </w:rPr>
              <w:t xml:space="preserve">To </w:t>
            </w:r>
            <w:r w:rsidR="00C27469">
              <w:rPr>
                <w:sz w:val="22"/>
              </w:rPr>
              <w:t>endorse</w:t>
            </w:r>
            <w:r>
              <w:rPr>
                <w:sz w:val="22"/>
              </w:rPr>
              <w:t xml:space="preserve"> the revised timetable for the preparation of the Local Plan</w:t>
            </w:r>
          </w:p>
          <w:p w14:paraId="5D5AF98D" w14:textId="56277180" w:rsidR="00A646B0" w:rsidRPr="00411A48" w:rsidRDefault="00A646B0" w:rsidP="00020930">
            <w:pPr>
              <w:pStyle w:val="ListParagraph"/>
              <w:pBdr>
                <w:top w:val="single" w:sz="2" w:space="1" w:color="FFFFFF"/>
                <w:left w:val="single" w:sz="2" w:space="0" w:color="FFFFFF"/>
                <w:bottom w:val="single" w:sz="2" w:space="2" w:color="FFFFFF"/>
                <w:right w:val="single" w:sz="2" w:space="4" w:color="FFFFFF"/>
              </w:pBdr>
              <w:ind w:left="360" w:right="141"/>
              <w:rPr>
                <w:sz w:val="22"/>
              </w:rPr>
            </w:pPr>
          </w:p>
        </w:tc>
      </w:tr>
    </w:tbl>
    <w:p w14:paraId="41FF840D" w14:textId="77777777" w:rsidR="00496637" w:rsidRDefault="00E91A2D" w:rsidP="00355F92">
      <w:pPr>
        <w:rPr>
          <w:b/>
          <w:sz w:val="22"/>
          <w:szCs w:val="22"/>
        </w:rPr>
      </w:pPr>
      <w:r>
        <w:rPr>
          <w:b/>
          <w:sz w:val="22"/>
          <w:szCs w:val="22"/>
        </w:rPr>
        <w:t xml:space="preserve"> </w:t>
      </w:r>
    </w:p>
    <w:p w14:paraId="0279AF7B" w14:textId="77777777" w:rsidR="00496637" w:rsidRDefault="00496637" w:rsidP="00496637">
      <w:pPr>
        <w:pStyle w:val="Heading7"/>
        <w:tabs>
          <w:tab w:val="left" w:pos="567"/>
        </w:tabs>
        <w:spacing w:after="120"/>
        <w:ind w:right="0"/>
      </w:pPr>
      <w:r>
        <w:t>EXECUTIVE SUMMARY OF REPORT</w:t>
      </w:r>
    </w:p>
    <w:p w14:paraId="114DC379" w14:textId="63010C38" w:rsidR="00A646B0" w:rsidRDefault="00A646B0" w:rsidP="00BE59D6">
      <w:pPr>
        <w:jc w:val="left"/>
        <w:rPr>
          <w:rFonts w:eastAsiaTheme="minorHAnsi" w:cs="Arial"/>
          <w:sz w:val="22"/>
          <w:szCs w:val="22"/>
        </w:rPr>
      </w:pPr>
    </w:p>
    <w:p w14:paraId="07B72730" w14:textId="01475C49" w:rsidR="0048482B" w:rsidRDefault="00020930" w:rsidP="0048482B">
      <w:pPr>
        <w:rPr>
          <w:rFonts w:eastAsiaTheme="minorHAnsi" w:cs="Arial"/>
          <w:sz w:val="22"/>
          <w:szCs w:val="22"/>
        </w:rPr>
      </w:pPr>
      <w:r w:rsidRPr="00020930">
        <w:rPr>
          <w:rFonts w:eastAsiaTheme="minorHAnsi" w:cs="Arial"/>
          <w:sz w:val="22"/>
          <w:szCs w:val="22"/>
        </w:rPr>
        <w:t>This report updates members of the reasons for the need to revise the timetable for the preparation of the Local Plan and attaches the draft local Development Scheme (LDS)</w:t>
      </w:r>
    </w:p>
    <w:p w14:paraId="29AC1F22" w14:textId="77777777" w:rsidR="00020930" w:rsidRPr="0048482B" w:rsidRDefault="00020930" w:rsidP="0048482B">
      <w:pPr>
        <w:rPr>
          <w:rFonts w:eastAsiaTheme="minorHAnsi" w:cs="Arial"/>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211"/>
        <w:gridCol w:w="3211"/>
        <w:gridCol w:w="2934"/>
        <w:gridCol w:w="106"/>
      </w:tblGrid>
      <w:tr w:rsidR="00EF44D5" w14:paraId="3FACC8BA" w14:textId="77777777" w:rsidTr="005B20BB">
        <w:trPr>
          <w:gridBefore w:val="1"/>
          <w:gridAfter w:val="1"/>
          <w:wBefore w:w="108" w:type="dxa"/>
          <w:wAfter w:w="106" w:type="dxa"/>
        </w:trPr>
        <w:tc>
          <w:tcPr>
            <w:tcW w:w="3211" w:type="dxa"/>
            <w:tcBorders>
              <w:top w:val="single" w:sz="4" w:space="0" w:color="auto"/>
              <w:left w:val="single" w:sz="4" w:space="0" w:color="auto"/>
              <w:bottom w:val="single" w:sz="4" w:space="0" w:color="auto"/>
              <w:right w:val="single" w:sz="4" w:space="0" w:color="auto"/>
            </w:tcBorders>
            <w:hideMark/>
          </w:tcPr>
          <w:p w14:paraId="18671C81" w14:textId="77777777" w:rsidR="00EF44D5" w:rsidRDefault="00EF44D5" w:rsidP="001B16FB">
            <w:pPr>
              <w:tabs>
                <w:tab w:val="left" w:pos="567"/>
              </w:tabs>
              <w:rPr>
                <w:b/>
                <w:sz w:val="22"/>
              </w:rPr>
            </w:pPr>
            <w:r>
              <w:rPr>
                <w:b/>
                <w:sz w:val="22"/>
              </w:rPr>
              <w:t>Confidential report</w:t>
            </w:r>
          </w:p>
          <w:p w14:paraId="46BD3FF4" w14:textId="77777777" w:rsidR="00EF44D5" w:rsidRDefault="00EF44D5" w:rsidP="001B16FB">
            <w:pPr>
              <w:tabs>
                <w:tab w:val="left" w:pos="567"/>
              </w:tabs>
              <w:rPr>
                <w:b/>
                <w:sz w:val="22"/>
              </w:rPr>
            </w:pPr>
            <w:r>
              <w:rPr>
                <w:sz w:val="22"/>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654B4B3B" w14:textId="77777777" w:rsidR="00EF44D5" w:rsidRPr="00047B3C" w:rsidRDefault="00E91A2D" w:rsidP="001B16FB">
            <w:pPr>
              <w:tabs>
                <w:tab w:val="left" w:pos="567"/>
              </w:tabs>
              <w:rPr>
                <w:sz w:val="22"/>
              </w:rPr>
            </w:pPr>
            <w:r w:rsidRPr="00047B3C">
              <w:rPr>
                <w:sz w:val="22"/>
              </w:rPr>
              <w:t xml:space="preserve">Yes </w:t>
            </w:r>
          </w:p>
        </w:tc>
        <w:tc>
          <w:tcPr>
            <w:tcW w:w="2934" w:type="dxa"/>
            <w:tcBorders>
              <w:top w:val="single" w:sz="4" w:space="0" w:color="auto"/>
              <w:left w:val="single" w:sz="4" w:space="0" w:color="auto"/>
              <w:bottom w:val="single" w:sz="4" w:space="0" w:color="auto"/>
              <w:right w:val="single" w:sz="4" w:space="0" w:color="auto"/>
            </w:tcBorders>
            <w:hideMark/>
          </w:tcPr>
          <w:p w14:paraId="1491FD3D" w14:textId="77777777" w:rsidR="00EF44D5" w:rsidRPr="00047B3C" w:rsidRDefault="00EF44D5" w:rsidP="001B16FB">
            <w:pPr>
              <w:tabs>
                <w:tab w:val="left" w:pos="567"/>
              </w:tabs>
              <w:rPr>
                <w:b/>
                <w:sz w:val="22"/>
              </w:rPr>
            </w:pPr>
            <w:r w:rsidRPr="00047B3C">
              <w:rPr>
                <w:b/>
                <w:sz w:val="22"/>
              </w:rPr>
              <w:t>No</w:t>
            </w:r>
          </w:p>
        </w:tc>
      </w:tr>
      <w:tr w:rsidR="00496637" w:rsidRPr="00496637" w14:paraId="59972CAE"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629D70EB" w14:textId="77777777" w:rsidR="00595CDA" w:rsidRDefault="00595CDA" w:rsidP="00496637">
            <w:pPr>
              <w:pBdr>
                <w:top w:val="single" w:sz="2" w:space="1" w:color="FFFFFF"/>
                <w:left w:val="single" w:sz="2" w:space="0" w:color="FFFFFF"/>
                <w:bottom w:val="single" w:sz="2" w:space="2" w:color="FFFFFF"/>
                <w:right w:val="single" w:sz="2" w:space="4" w:color="FFFFFF"/>
              </w:pBdr>
              <w:tabs>
                <w:tab w:val="left" w:pos="567"/>
              </w:tabs>
              <w:rPr>
                <w:b/>
                <w:sz w:val="22"/>
              </w:rPr>
            </w:pPr>
          </w:p>
          <w:p w14:paraId="4D01D00C" w14:textId="77777777" w:rsidR="00496637" w:rsidRPr="00496637" w:rsidRDefault="00496637" w:rsidP="00496637">
            <w:pPr>
              <w:pBdr>
                <w:top w:val="single" w:sz="2" w:space="1" w:color="FFFFFF"/>
                <w:left w:val="single" w:sz="2" w:space="0" w:color="FFFFFF"/>
                <w:bottom w:val="single" w:sz="2" w:space="2" w:color="FFFFFF"/>
                <w:right w:val="single" w:sz="2" w:space="4" w:color="FFFFFF"/>
              </w:pBdr>
              <w:tabs>
                <w:tab w:val="left" w:pos="567"/>
              </w:tabs>
              <w:rPr>
                <w:b/>
                <w:sz w:val="22"/>
              </w:rPr>
            </w:pPr>
            <w:r w:rsidRPr="00496637">
              <w:rPr>
                <w:b/>
                <w:sz w:val="22"/>
              </w:rPr>
              <w:t>REASONS FOR RECOMMENDATION(S)</w:t>
            </w:r>
          </w:p>
        </w:tc>
      </w:tr>
      <w:tr w:rsidR="00496637" w:rsidRPr="00496637" w14:paraId="25A658D9"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179A04A0" w14:textId="77777777" w:rsidR="00496637" w:rsidRDefault="00496637" w:rsidP="00C8392A">
            <w:pPr>
              <w:pBdr>
                <w:top w:val="single" w:sz="2" w:space="1" w:color="FFFFFF"/>
                <w:left w:val="single" w:sz="2" w:space="0" w:color="FFFFFF"/>
                <w:bottom w:val="single" w:sz="2" w:space="2" w:color="FFFFFF"/>
                <w:right w:val="single" w:sz="2" w:space="4" w:color="FFFFFF"/>
              </w:pBdr>
              <w:tabs>
                <w:tab w:val="left" w:pos="567"/>
                <w:tab w:val="left" w:pos="709"/>
              </w:tabs>
              <w:rPr>
                <w:b/>
                <w:sz w:val="22"/>
              </w:rPr>
            </w:pPr>
            <w:r w:rsidRPr="00496637">
              <w:rPr>
                <w:b/>
                <w:sz w:val="22"/>
              </w:rPr>
              <w:t>(If the recommendations are accepted)</w:t>
            </w:r>
          </w:p>
          <w:p w14:paraId="0AB039CE" w14:textId="77777777" w:rsidR="00C8392A" w:rsidRPr="00496637" w:rsidRDefault="00C8392A" w:rsidP="00C8392A">
            <w:pPr>
              <w:pBdr>
                <w:top w:val="single" w:sz="2" w:space="1" w:color="FFFFFF"/>
                <w:left w:val="single" w:sz="2" w:space="0" w:color="FFFFFF"/>
                <w:bottom w:val="single" w:sz="2" w:space="2" w:color="FFFFFF"/>
                <w:right w:val="single" w:sz="2" w:space="4" w:color="FFFFFF"/>
              </w:pBdr>
              <w:tabs>
                <w:tab w:val="left" w:pos="567"/>
                <w:tab w:val="left" w:pos="709"/>
              </w:tabs>
              <w:rPr>
                <w:b/>
                <w:sz w:val="22"/>
              </w:rPr>
            </w:pPr>
          </w:p>
        </w:tc>
      </w:tr>
      <w:tr w:rsidR="00496637" w:rsidRPr="00496637" w14:paraId="3915651A"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79AB3B78" w14:textId="34349CF8" w:rsidR="00496637" w:rsidRPr="00496637" w:rsidRDefault="00020930" w:rsidP="00C8392A">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567"/>
              </w:tabs>
              <w:rPr>
                <w:sz w:val="22"/>
              </w:rPr>
            </w:pPr>
            <w:r>
              <w:rPr>
                <w:sz w:val="22"/>
              </w:rPr>
              <w:t>To agree to the new timetable for the preparation of the Local Plan</w:t>
            </w:r>
          </w:p>
        </w:tc>
      </w:tr>
    </w:tbl>
    <w:p w14:paraId="04D46FB0" w14:textId="77777777" w:rsidR="00B01C9A" w:rsidRPr="00B01C9A" w:rsidRDefault="00B01C9A" w:rsidP="00B01C9A">
      <w:pPr>
        <w:rPr>
          <w:rFonts w:cs="Arial"/>
          <w:position w:val="10"/>
          <w:sz w:val="22"/>
          <w:szCs w:val="22"/>
        </w:rPr>
      </w:pPr>
    </w:p>
    <w:tbl>
      <w:tblPr>
        <w:tblW w:w="0" w:type="auto"/>
        <w:tblInd w:w="-34" w:type="dxa"/>
        <w:tblLook w:val="01E0" w:firstRow="1" w:lastRow="1" w:firstColumn="1" w:lastColumn="1" w:noHBand="0" w:noVBand="0"/>
      </w:tblPr>
      <w:tblGrid>
        <w:gridCol w:w="9389"/>
      </w:tblGrid>
      <w:tr w:rsidR="00496637" w:rsidRPr="00496637" w14:paraId="43D4F367" w14:textId="77777777" w:rsidTr="00C8392A">
        <w:tc>
          <w:tcPr>
            <w:tcW w:w="9463" w:type="dxa"/>
          </w:tcPr>
          <w:p w14:paraId="64CD7339" w14:textId="77777777" w:rsidR="00496637" w:rsidRPr="00496637" w:rsidRDefault="00496637" w:rsidP="00496637">
            <w:pPr>
              <w:pBdr>
                <w:top w:val="single" w:sz="2" w:space="1" w:color="FFFFFF"/>
                <w:left w:val="single" w:sz="2" w:space="0" w:color="FFFFFF"/>
                <w:bottom w:val="single" w:sz="2" w:space="2" w:color="FFFFFF"/>
                <w:right w:val="single" w:sz="2" w:space="4" w:color="FFFFFF"/>
              </w:pBdr>
              <w:tabs>
                <w:tab w:val="left" w:pos="567"/>
                <w:tab w:val="left" w:pos="709"/>
              </w:tabs>
              <w:rPr>
                <w:b/>
                <w:sz w:val="22"/>
              </w:rPr>
            </w:pPr>
            <w:r w:rsidRPr="00496637">
              <w:rPr>
                <w:b/>
                <w:sz w:val="22"/>
              </w:rPr>
              <w:t>ALTERNATIVE OPTIONS CONSIDERED AND REJECTED</w:t>
            </w:r>
          </w:p>
          <w:p w14:paraId="38CA4C11" w14:textId="77777777" w:rsidR="00496637" w:rsidRPr="00496637" w:rsidRDefault="00496637" w:rsidP="00496637">
            <w:pPr>
              <w:pBdr>
                <w:top w:val="single" w:sz="2" w:space="1" w:color="FFFFFF"/>
                <w:left w:val="single" w:sz="2" w:space="0" w:color="FFFFFF"/>
                <w:bottom w:val="single" w:sz="2" w:space="2" w:color="FFFFFF"/>
                <w:right w:val="single" w:sz="2" w:space="4" w:color="FFFFFF"/>
              </w:pBdr>
              <w:tabs>
                <w:tab w:val="left" w:pos="567"/>
                <w:tab w:val="left" w:pos="709"/>
              </w:tabs>
              <w:rPr>
                <w:b/>
                <w:sz w:val="22"/>
              </w:rPr>
            </w:pPr>
          </w:p>
        </w:tc>
      </w:tr>
      <w:tr w:rsidR="00496637" w:rsidRPr="00595CDA" w14:paraId="0338B688" w14:textId="77777777" w:rsidTr="00C8392A">
        <w:tc>
          <w:tcPr>
            <w:tcW w:w="9463" w:type="dxa"/>
          </w:tcPr>
          <w:p w14:paraId="5B8A9E58" w14:textId="77777777" w:rsidR="00595CDA" w:rsidRDefault="00595CDA" w:rsidP="00020930">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567"/>
              </w:tabs>
              <w:rPr>
                <w:rFonts w:cs="Arial"/>
                <w:sz w:val="22"/>
              </w:rPr>
            </w:pPr>
            <w:r>
              <w:rPr>
                <w:rFonts w:cs="Arial"/>
                <w:sz w:val="22"/>
              </w:rPr>
              <w:t xml:space="preserve">None. </w:t>
            </w:r>
          </w:p>
          <w:p w14:paraId="6FE96D55" w14:textId="77777777" w:rsidR="00496637" w:rsidRDefault="00496637" w:rsidP="0039467E">
            <w:pPr>
              <w:pBdr>
                <w:top w:val="single" w:sz="2" w:space="1" w:color="FFFFFF"/>
                <w:left w:val="single" w:sz="2" w:space="0" w:color="FFFFFF"/>
                <w:bottom w:val="single" w:sz="2" w:space="2" w:color="FFFFFF"/>
                <w:right w:val="single" w:sz="2" w:space="4" w:color="FFFFFF"/>
              </w:pBdr>
              <w:rPr>
                <w:rFonts w:cs="Arial"/>
                <w:sz w:val="22"/>
              </w:rPr>
            </w:pPr>
          </w:p>
          <w:p w14:paraId="69144E23" w14:textId="06293F77" w:rsidR="004C0256" w:rsidRPr="006358D5" w:rsidRDefault="00020930" w:rsidP="0039467E">
            <w:pPr>
              <w:rPr>
                <w:rFonts w:eastAsiaTheme="minorHAnsi" w:cs="Arial"/>
                <w:b/>
                <w:sz w:val="22"/>
                <w:szCs w:val="22"/>
              </w:rPr>
            </w:pPr>
            <w:r>
              <w:rPr>
                <w:rFonts w:eastAsiaTheme="minorHAnsi" w:cs="Arial"/>
                <w:b/>
                <w:sz w:val="22"/>
                <w:szCs w:val="22"/>
              </w:rPr>
              <w:t>BACKGROUND</w:t>
            </w:r>
          </w:p>
          <w:p w14:paraId="4B068315" w14:textId="77777777" w:rsidR="004C0256" w:rsidRPr="004C0256" w:rsidRDefault="004C0256" w:rsidP="0039467E">
            <w:pPr>
              <w:pStyle w:val="ListParagraph"/>
              <w:rPr>
                <w:rFonts w:eastAsiaTheme="minorHAnsi" w:cs="Arial"/>
                <w:sz w:val="22"/>
                <w:szCs w:val="22"/>
              </w:rPr>
            </w:pPr>
          </w:p>
          <w:p w14:paraId="768883AD" w14:textId="4F7D771C" w:rsidR="00020930" w:rsidRPr="00AD3D37" w:rsidRDefault="00020930" w:rsidP="00020930">
            <w:pPr>
              <w:pStyle w:val="ListParagraph"/>
              <w:numPr>
                <w:ilvl w:val="0"/>
                <w:numId w:val="1"/>
              </w:numPr>
              <w:rPr>
                <w:rFonts w:eastAsiaTheme="minorHAnsi" w:cs="Arial"/>
                <w:b/>
                <w:sz w:val="22"/>
                <w:szCs w:val="22"/>
                <w:u w:val="single"/>
              </w:rPr>
            </w:pPr>
            <w:r w:rsidRPr="0091528C">
              <w:rPr>
                <w:rFonts w:eastAsiaTheme="minorHAnsi" w:cs="Arial"/>
                <w:sz w:val="22"/>
                <w:szCs w:val="22"/>
              </w:rPr>
              <w:t xml:space="preserve">The Central Lancashire Local Plan is currently not in line with the published timetable in the Local Development Scheme, as such a review of the timetable is required to address the reasons for delay and propose </w:t>
            </w:r>
            <w:r>
              <w:rPr>
                <w:rFonts w:eastAsiaTheme="minorHAnsi" w:cs="Arial"/>
                <w:sz w:val="22"/>
                <w:szCs w:val="22"/>
              </w:rPr>
              <w:t>a</w:t>
            </w:r>
            <w:r w:rsidRPr="0091528C">
              <w:rPr>
                <w:rFonts w:eastAsiaTheme="minorHAnsi" w:cs="Arial"/>
                <w:sz w:val="22"/>
                <w:szCs w:val="22"/>
              </w:rPr>
              <w:t xml:space="preserve"> revised timetable which is deliverable.  </w:t>
            </w:r>
            <w:r>
              <w:rPr>
                <w:rFonts w:eastAsiaTheme="minorHAnsi" w:cs="Arial"/>
                <w:sz w:val="22"/>
                <w:szCs w:val="22"/>
              </w:rPr>
              <w:t xml:space="preserve">The Plan is currently around 6 months behind </w:t>
            </w:r>
            <w:r w:rsidR="0004159F">
              <w:rPr>
                <w:rFonts w:eastAsiaTheme="minorHAnsi" w:cs="Arial"/>
                <w:sz w:val="22"/>
                <w:szCs w:val="22"/>
              </w:rPr>
              <w:t>schedule,</w:t>
            </w:r>
            <w:r>
              <w:rPr>
                <w:rFonts w:eastAsiaTheme="minorHAnsi" w:cs="Arial"/>
                <w:sz w:val="22"/>
                <w:szCs w:val="22"/>
              </w:rPr>
              <w:t xml:space="preserve"> and this is expected to increase when factoring in the work needed to produce the preferred Options.  The Preferred Options is currently planned for Spring 2020, however since the current consultation only closes on 14</w:t>
            </w:r>
            <w:r w:rsidR="0004159F" w:rsidRPr="0004159F">
              <w:rPr>
                <w:rFonts w:eastAsiaTheme="minorHAnsi" w:cs="Arial"/>
                <w:sz w:val="22"/>
                <w:szCs w:val="22"/>
                <w:vertAlign w:val="superscript"/>
              </w:rPr>
              <w:t>th</w:t>
            </w:r>
            <w:r>
              <w:rPr>
                <w:rFonts w:eastAsiaTheme="minorHAnsi" w:cs="Arial"/>
                <w:sz w:val="22"/>
                <w:szCs w:val="22"/>
              </w:rPr>
              <w:t xml:space="preserve"> February we will not meet that date.</w:t>
            </w:r>
          </w:p>
          <w:p w14:paraId="6E306E3E" w14:textId="77777777" w:rsidR="00020930" w:rsidRPr="00C9381C" w:rsidRDefault="00020930" w:rsidP="00020930">
            <w:pPr>
              <w:pStyle w:val="ListParagraph"/>
              <w:numPr>
                <w:ilvl w:val="0"/>
                <w:numId w:val="1"/>
              </w:numPr>
              <w:rPr>
                <w:rFonts w:eastAsiaTheme="minorHAnsi" w:cs="Arial"/>
                <w:b/>
                <w:sz w:val="22"/>
                <w:szCs w:val="22"/>
                <w:u w:val="single"/>
              </w:rPr>
            </w:pPr>
            <w:r>
              <w:rPr>
                <w:rFonts w:eastAsiaTheme="minorHAnsi" w:cs="Arial"/>
                <w:sz w:val="22"/>
                <w:szCs w:val="22"/>
              </w:rPr>
              <w:t xml:space="preserve">The preparation of Local Plans is fluid and changes are made annually to ensure that the most up to date timetable is published to help inform those who wish to participate in the plan preparation process. </w:t>
            </w:r>
          </w:p>
          <w:p w14:paraId="63389C6D" w14:textId="77777777" w:rsidR="003E3CE2" w:rsidRPr="003E3CE2" w:rsidRDefault="003E3CE2" w:rsidP="003E3CE2">
            <w:pPr>
              <w:pStyle w:val="ListParagraph"/>
              <w:rPr>
                <w:rFonts w:eastAsiaTheme="minorHAnsi" w:cs="Arial"/>
                <w:b/>
                <w:sz w:val="22"/>
                <w:szCs w:val="22"/>
                <w:u w:val="single"/>
              </w:rPr>
            </w:pPr>
          </w:p>
          <w:p w14:paraId="5ECC6B2E" w14:textId="77777777" w:rsidR="003E3CE2" w:rsidRPr="007B798B" w:rsidRDefault="003E3CE2" w:rsidP="003E3CE2">
            <w:pPr>
              <w:pStyle w:val="ListParagraph"/>
              <w:ind w:left="360"/>
              <w:rPr>
                <w:rFonts w:eastAsiaTheme="minorHAnsi" w:cs="Arial"/>
                <w:b/>
                <w:sz w:val="22"/>
                <w:szCs w:val="22"/>
                <w:u w:val="single"/>
              </w:rPr>
            </w:pPr>
          </w:p>
          <w:p w14:paraId="05F597A0" w14:textId="77777777" w:rsidR="00020930" w:rsidRPr="00CB61D0" w:rsidRDefault="00020930" w:rsidP="00020930">
            <w:pPr>
              <w:pStyle w:val="ListParagraph"/>
              <w:numPr>
                <w:ilvl w:val="0"/>
                <w:numId w:val="1"/>
              </w:numPr>
              <w:rPr>
                <w:rFonts w:eastAsiaTheme="minorHAnsi" w:cs="Arial"/>
                <w:b/>
                <w:sz w:val="22"/>
                <w:szCs w:val="22"/>
                <w:u w:val="single"/>
              </w:rPr>
            </w:pPr>
            <w:r>
              <w:rPr>
                <w:rFonts w:eastAsiaTheme="minorHAnsi" w:cs="Arial"/>
                <w:bCs/>
                <w:sz w:val="22"/>
                <w:szCs w:val="22"/>
              </w:rPr>
              <w:lastRenderedPageBreak/>
              <w:t>Changes to the timetable for the Issues and Options are a direct result of the delays to the recruitment of the Local Plan Coordinator, the sheer volume of sites submitted through the two call for sites exercises and the time needed to process these to inform the Issues and options as well as delays in key evidence base document such as the Strategic Flood Risk assessment which requires input from LCC and this has impacted on the progression of work on sites in particular, with this work now to be undertaken as we move towards Preferred Options.</w:t>
            </w:r>
          </w:p>
          <w:p w14:paraId="39C68E85" w14:textId="77777777" w:rsidR="00020930" w:rsidRPr="003D32AC" w:rsidRDefault="00020930" w:rsidP="00020930">
            <w:pPr>
              <w:pStyle w:val="ListParagraph"/>
              <w:numPr>
                <w:ilvl w:val="0"/>
                <w:numId w:val="1"/>
              </w:numPr>
              <w:rPr>
                <w:rFonts w:eastAsiaTheme="minorHAnsi" w:cs="Arial"/>
                <w:b/>
                <w:sz w:val="22"/>
                <w:szCs w:val="22"/>
                <w:u w:val="single"/>
              </w:rPr>
            </w:pPr>
            <w:r>
              <w:rPr>
                <w:rFonts w:eastAsiaTheme="minorHAnsi" w:cs="Arial"/>
                <w:sz w:val="22"/>
                <w:szCs w:val="22"/>
              </w:rPr>
              <w:t>As part of the work on Preferred Options (PO), work on viability and deliverability also needs to be commissioned and undertaken and the findings of this work fed into the decision-making process on potential sites.  To factor in this work and the detailed assessment of all the sites as well, we expect the first draft of the Preferred Options to be ready early 2021 for approval by each council.  Consultation on the PO’s would then follow in late spring/early summer 2021, with Adoption delayed until December 2023.  This is adding on around 18 months to the existing timetable.</w:t>
            </w:r>
          </w:p>
          <w:p w14:paraId="11566367" w14:textId="77777777" w:rsidR="00020930" w:rsidRPr="00B85F3A" w:rsidRDefault="00020930" w:rsidP="00020930">
            <w:pPr>
              <w:pBdr>
                <w:top w:val="single" w:sz="2" w:space="1" w:color="FFFFFF"/>
                <w:left w:val="single" w:sz="2" w:space="0" w:color="FFFFFF"/>
                <w:bottom w:val="single" w:sz="2" w:space="2" w:color="FFFFFF"/>
                <w:right w:val="single" w:sz="2" w:space="4" w:color="FFFFFF"/>
              </w:pBdr>
              <w:tabs>
                <w:tab w:val="left" w:pos="567"/>
              </w:tabs>
              <w:ind w:left="567" w:right="141" w:hanging="567"/>
              <w:rPr>
                <w:b/>
                <w:sz w:val="22"/>
              </w:rPr>
            </w:pPr>
          </w:p>
          <w:p w14:paraId="3A302D27" w14:textId="34B91868" w:rsidR="00020930" w:rsidRPr="00020930" w:rsidRDefault="00020930" w:rsidP="00020930">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rPr>
                <w:b/>
                <w:sz w:val="22"/>
              </w:rPr>
            </w:pPr>
            <w:r>
              <w:rPr>
                <w:bCs/>
                <w:sz w:val="22"/>
              </w:rPr>
              <w:t>The table below provides details of the key dates for the production of the local plan, appendix 1 provided the full LDS for review.</w:t>
            </w:r>
          </w:p>
          <w:p w14:paraId="2101B04E" w14:textId="34B91868" w:rsidR="00020930" w:rsidRPr="00020930" w:rsidRDefault="00020930" w:rsidP="00020930">
            <w:pPr>
              <w:pStyle w:val="ListParagraph"/>
              <w:rPr>
                <w:b/>
                <w:sz w:val="22"/>
              </w:rPr>
            </w:pPr>
          </w:p>
          <w:tbl>
            <w:tblPr>
              <w:tblStyle w:val="TableGrid"/>
              <w:tblW w:w="0" w:type="auto"/>
              <w:tblInd w:w="567" w:type="dxa"/>
              <w:tblLook w:val="04A0" w:firstRow="1" w:lastRow="0" w:firstColumn="1" w:lastColumn="0" w:noHBand="0" w:noVBand="1"/>
            </w:tblPr>
            <w:tblGrid>
              <w:gridCol w:w="4307"/>
              <w:gridCol w:w="4289"/>
            </w:tblGrid>
            <w:tr w:rsidR="00020930" w14:paraId="703731FD" w14:textId="77777777" w:rsidTr="0023093E">
              <w:tc>
                <w:tcPr>
                  <w:tcW w:w="4644" w:type="dxa"/>
                </w:tcPr>
                <w:p w14:paraId="17F20B3F" w14:textId="77777777" w:rsidR="00020930" w:rsidRDefault="00020930" w:rsidP="00020930">
                  <w:pPr>
                    <w:tabs>
                      <w:tab w:val="left" w:pos="567"/>
                    </w:tabs>
                    <w:ind w:right="141"/>
                    <w:rPr>
                      <w:sz w:val="22"/>
                    </w:rPr>
                  </w:pPr>
                  <w:r>
                    <w:rPr>
                      <w:b/>
                      <w:sz w:val="22"/>
                    </w:rPr>
                    <w:t>Key Stage</w:t>
                  </w:r>
                </w:p>
              </w:tc>
              <w:tc>
                <w:tcPr>
                  <w:tcW w:w="4644" w:type="dxa"/>
                </w:tcPr>
                <w:p w14:paraId="3BA6271C" w14:textId="77777777" w:rsidR="00020930" w:rsidRDefault="00020930" w:rsidP="00020930">
                  <w:pPr>
                    <w:tabs>
                      <w:tab w:val="left" w:pos="567"/>
                    </w:tabs>
                    <w:ind w:right="141"/>
                    <w:rPr>
                      <w:sz w:val="22"/>
                    </w:rPr>
                  </w:pPr>
                  <w:r>
                    <w:rPr>
                      <w:b/>
                      <w:sz w:val="22"/>
                    </w:rPr>
                    <w:t>Timescale</w:t>
                  </w:r>
                </w:p>
              </w:tc>
            </w:tr>
            <w:tr w:rsidR="00020930" w14:paraId="48BE88F2" w14:textId="77777777" w:rsidTr="0023093E">
              <w:tc>
                <w:tcPr>
                  <w:tcW w:w="4644" w:type="dxa"/>
                </w:tcPr>
                <w:p w14:paraId="1085A86E" w14:textId="77777777" w:rsidR="00020930" w:rsidRDefault="00020930" w:rsidP="00020930">
                  <w:pPr>
                    <w:tabs>
                      <w:tab w:val="left" w:pos="567"/>
                    </w:tabs>
                    <w:ind w:right="141"/>
                    <w:rPr>
                      <w:sz w:val="22"/>
                    </w:rPr>
                  </w:pPr>
                  <w:r w:rsidRPr="003D32AC">
                    <w:rPr>
                      <w:bCs/>
                      <w:sz w:val="22"/>
                    </w:rPr>
                    <w:t>Stage one Issues and Options Consultation</w:t>
                  </w:r>
                </w:p>
              </w:tc>
              <w:tc>
                <w:tcPr>
                  <w:tcW w:w="4644" w:type="dxa"/>
                </w:tcPr>
                <w:p w14:paraId="729B3EA1" w14:textId="77777777" w:rsidR="00020930" w:rsidRDefault="00020930" w:rsidP="00020930">
                  <w:pPr>
                    <w:tabs>
                      <w:tab w:val="left" w:pos="567"/>
                    </w:tabs>
                    <w:ind w:right="141"/>
                    <w:rPr>
                      <w:sz w:val="22"/>
                    </w:rPr>
                  </w:pPr>
                  <w:r w:rsidRPr="003D32AC">
                    <w:rPr>
                      <w:bCs/>
                      <w:sz w:val="22"/>
                    </w:rPr>
                    <w:t>November 2019 to February 2020</w:t>
                  </w:r>
                </w:p>
              </w:tc>
            </w:tr>
            <w:tr w:rsidR="00020930" w14:paraId="23383858" w14:textId="77777777" w:rsidTr="0023093E">
              <w:tc>
                <w:tcPr>
                  <w:tcW w:w="4644" w:type="dxa"/>
                </w:tcPr>
                <w:p w14:paraId="50987977" w14:textId="77777777" w:rsidR="00020930" w:rsidRDefault="00020930" w:rsidP="00020930">
                  <w:pPr>
                    <w:tabs>
                      <w:tab w:val="left" w:pos="567"/>
                    </w:tabs>
                    <w:ind w:right="141"/>
                    <w:rPr>
                      <w:sz w:val="22"/>
                    </w:rPr>
                  </w:pPr>
                  <w:r w:rsidRPr="003D32AC">
                    <w:rPr>
                      <w:bCs/>
                      <w:sz w:val="22"/>
                    </w:rPr>
                    <w:t>Stage two Preferred Options Consultation</w:t>
                  </w:r>
                </w:p>
              </w:tc>
              <w:tc>
                <w:tcPr>
                  <w:tcW w:w="4644" w:type="dxa"/>
                </w:tcPr>
                <w:p w14:paraId="0478A400" w14:textId="77777777" w:rsidR="00020930" w:rsidRDefault="00020930" w:rsidP="00020930">
                  <w:pPr>
                    <w:tabs>
                      <w:tab w:val="left" w:pos="567"/>
                    </w:tabs>
                    <w:ind w:right="141"/>
                    <w:rPr>
                      <w:sz w:val="22"/>
                    </w:rPr>
                  </w:pPr>
                  <w:r w:rsidRPr="003D32AC">
                    <w:rPr>
                      <w:bCs/>
                      <w:sz w:val="22"/>
                    </w:rPr>
                    <w:t>June 2021 to August 2021</w:t>
                  </w:r>
                </w:p>
              </w:tc>
            </w:tr>
            <w:tr w:rsidR="00020930" w14:paraId="0574A807" w14:textId="77777777" w:rsidTr="0023093E">
              <w:tc>
                <w:tcPr>
                  <w:tcW w:w="4644" w:type="dxa"/>
                </w:tcPr>
                <w:p w14:paraId="3ED63F1E" w14:textId="77777777" w:rsidR="00020930" w:rsidRDefault="00020930" w:rsidP="00020930">
                  <w:pPr>
                    <w:tabs>
                      <w:tab w:val="left" w:pos="567"/>
                    </w:tabs>
                    <w:ind w:right="141"/>
                    <w:rPr>
                      <w:sz w:val="22"/>
                    </w:rPr>
                  </w:pPr>
                  <w:r w:rsidRPr="003D32AC">
                    <w:rPr>
                      <w:bCs/>
                      <w:sz w:val="22"/>
                    </w:rPr>
                    <w:t xml:space="preserve">Stage three Publication Draft </w:t>
                  </w:r>
                </w:p>
              </w:tc>
              <w:tc>
                <w:tcPr>
                  <w:tcW w:w="4644" w:type="dxa"/>
                </w:tcPr>
                <w:p w14:paraId="3C402FC0" w14:textId="77777777" w:rsidR="00020930" w:rsidRDefault="00020930" w:rsidP="00020930">
                  <w:pPr>
                    <w:tabs>
                      <w:tab w:val="left" w:pos="567"/>
                    </w:tabs>
                    <w:ind w:right="141"/>
                    <w:rPr>
                      <w:sz w:val="22"/>
                    </w:rPr>
                  </w:pPr>
                  <w:r w:rsidRPr="003D32AC">
                    <w:rPr>
                      <w:bCs/>
                      <w:sz w:val="22"/>
                    </w:rPr>
                    <w:t>October 2022 to December 2022</w:t>
                  </w:r>
                </w:p>
              </w:tc>
            </w:tr>
            <w:tr w:rsidR="00020930" w14:paraId="126783F6" w14:textId="77777777" w:rsidTr="0023093E">
              <w:tc>
                <w:tcPr>
                  <w:tcW w:w="4644" w:type="dxa"/>
                </w:tcPr>
                <w:p w14:paraId="675ECEC3" w14:textId="77777777" w:rsidR="00020930" w:rsidRDefault="00020930" w:rsidP="00020930">
                  <w:pPr>
                    <w:tabs>
                      <w:tab w:val="left" w:pos="567"/>
                    </w:tabs>
                    <w:ind w:right="141"/>
                    <w:rPr>
                      <w:sz w:val="22"/>
                    </w:rPr>
                  </w:pPr>
                  <w:r w:rsidRPr="003D32AC">
                    <w:rPr>
                      <w:bCs/>
                      <w:sz w:val="22"/>
                    </w:rPr>
                    <w:t xml:space="preserve">Stage four Submission </w:t>
                  </w:r>
                </w:p>
              </w:tc>
              <w:tc>
                <w:tcPr>
                  <w:tcW w:w="4644" w:type="dxa"/>
                </w:tcPr>
                <w:p w14:paraId="3B2EEDD9" w14:textId="77777777" w:rsidR="00020930" w:rsidRDefault="00020930" w:rsidP="00020930">
                  <w:pPr>
                    <w:tabs>
                      <w:tab w:val="left" w:pos="567"/>
                    </w:tabs>
                    <w:ind w:right="141"/>
                    <w:rPr>
                      <w:sz w:val="22"/>
                    </w:rPr>
                  </w:pPr>
                  <w:r w:rsidRPr="003D32AC">
                    <w:rPr>
                      <w:bCs/>
                      <w:sz w:val="22"/>
                    </w:rPr>
                    <w:t>March 2023</w:t>
                  </w:r>
                </w:p>
              </w:tc>
            </w:tr>
            <w:tr w:rsidR="00020930" w14:paraId="57585336" w14:textId="77777777" w:rsidTr="0023093E">
              <w:tc>
                <w:tcPr>
                  <w:tcW w:w="4644" w:type="dxa"/>
                </w:tcPr>
                <w:p w14:paraId="283E3DF3" w14:textId="77777777" w:rsidR="00020930" w:rsidRDefault="00020930" w:rsidP="00020930">
                  <w:pPr>
                    <w:tabs>
                      <w:tab w:val="left" w:pos="567"/>
                    </w:tabs>
                    <w:ind w:right="141"/>
                    <w:rPr>
                      <w:sz w:val="22"/>
                    </w:rPr>
                  </w:pPr>
                  <w:r w:rsidRPr="003D32AC">
                    <w:rPr>
                      <w:bCs/>
                      <w:sz w:val="22"/>
                    </w:rPr>
                    <w:t>Adoption</w:t>
                  </w:r>
                </w:p>
              </w:tc>
              <w:tc>
                <w:tcPr>
                  <w:tcW w:w="4644" w:type="dxa"/>
                </w:tcPr>
                <w:p w14:paraId="76DB54FD" w14:textId="77777777" w:rsidR="00020930" w:rsidRDefault="00020930" w:rsidP="00020930">
                  <w:pPr>
                    <w:tabs>
                      <w:tab w:val="left" w:pos="567"/>
                    </w:tabs>
                    <w:ind w:right="141"/>
                    <w:rPr>
                      <w:sz w:val="22"/>
                    </w:rPr>
                  </w:pPr>
                  <w:r w:rsidRPr="003D32AC">
                    <w:rPr>
                      <w:bCs/>
                      <w:sz w:val="22"/>
                    </w:rPr>
                    <w:t>December 2023</w:t>
                  </w:r>
                </w:p>
              </w:tc>
            </w:tr>
          </w:tbl>
          <w:p w14:paraId="20EEBCF3" w14:textId="77777777" w:rsidR="00020930" w:rsidRPr="00020930" w:rsidRDefault="00020930" w:rsidP="00020930">
            <w:pPr>
              <w:pStyle w:val="ListParagraph"/>
              <w:pBdr>
                <w:top w:val="single" w:sz="2" w:space="1" w:color="FFFFFF"/>
                <w:left w:val="single" w:sz="2" w:space="0" w:color="FFFFFF"/>
                <w:bottom w:val="single" w:sz="2" w:space="2" w:color="FFFFFF"/>
                <w:right w:val="single" w:sz="2" w:space="4" w:color="FFFFFF"/>
              </w:pBdr>
              <w:tabs>
                <w:tab w:val="left" w:pos="567"/>
              </w:tabs>
              <w:ind w:left="360" w:right="141"/>
              <w:rPr>
                <w:b/>
                <w:sz w:val="22"/>
              </w:rPr>
            </w:pPr>
          </w:p>
          <w:p w14:paraId="53965EB9" w14:textId="59440132" w:rsidR="00020930" w:rsidRPr="00232D00" w:rsidRDefault="00020930" w:rsidP="00020930">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567"/>
              </w:tabs>
              <w:ind w:right="141"/>
              <w:rPr>
                <w:b/>
                <w:sz w:val="22"/>
              </w:rPr>
            </w:pPr>
            <w:r>
              <w:rPr>
                <w:sz w:val="22"/>
              </w:rPr>
              <w:t>The draft LDS includes a risk assessment for the delivery of the Local Plan.  This highlights issues which could affect the delivering and includes the retention of staff, political delay and changes to legislation which are outside the control of the authority.</w:t>
            </w:r>
          </w:p>
          <w:p w14:paraId="53E02CD1" w14:textId="77777777" w:rsidR="00BE59D6" w:rsidRDefault="00BE59D6" w:rsidP="00020930">
            <w:pPr>
              <w:pStyle w:val="ListParagraph"/>
              <w:pBdr>
                <w:top w:val="single" w:sz="2" w:space="1" w:color="FFFFFF"/>
                <w:left w:val="single" w:sz="2" w:space="0" w:color="FFFFFF"/>
                <w:bottom w:val="single" w:sz="2" w:space="2" w:color="FFFFFF"/>
                <w:right w:val="single" w:sz="2" w:space="4" w:color="FFFFFF"/>
              </w:pBdr>
              <w:tabs>
                <w:tab w:val="left" w:pos="851"/>
              </w:tabs>
              <w:ind w:left="360"/>
              <w:rPr>
                <w:b/>
                <w:sz w:val="22"/>
              </w:rPr>
            </w:pPr>
          </w:p>
          <w:p w14:paraId="08152F28" w14:textId="77777777" w:rsidR="006D077D" w:rsidRDefault="006D077D" w:rsidP="006D077D">
            <w:pPr>
              <w:rPr>
                <w:rFonts w:ascii="Calibri" w:hAnsi="Calibri"/>
                <w:sz w:val="22"/>
              </w:rPr>
            </w:pPr>
            <w:r>
              <w:rPr>
                <w:b/>
                <w:bCs/>
              </w:rPr>
              <w:t xml:space="preserve">Finance/Resource Availability – </w:t>
            </w:r>
            <w:r>
              <w:t>Finance and resource availability will be a significant challenge in the forthcoming years. This will need to be considered by the authorities and assessed on an annual basis. The risk of lack of finance has been mitigated by advance budgeting and joint working savings and the successful Government award of Planning Delivery Funding for two years. The Steering Group will also receive regular finance updates which will alert them in advance of any major budgetary or resource issues.</w:t>
            </w:r>
          </w:p>
          <w:p w14:paraId="5C82064E" w14:textId="6CB0C0C5" w:rsidR="006D077D" w:rsidRPr="007C0527" w:rsidRDefault="006D077D" w:rsidP="00020930">
            <w:pPr>
              <w:pStyle w:val="ListParagraph"/>
              <w:pBdr>
                <w:top w:val="single" w:sz="2" w:space="1" w:color="FFFFFF"/>
                <w:left w:val="single" w:sz="2" w:space="0" w:color="FFFFFF"/>
                <w:bottom w:val="single" w:sz="2" w:space="2" w:color="FFFFFF"/>
                <w:right w:val="single" w:sz="2" w:space="4" w:color="FFFFFF"/>
              </w:pBdr>
              <w:tabs>
                <w:tab w:val="left" w:pos="851"/>
              </w:tabs>
              <w:ind w:left="360"/>
              <w:rPr>
                <w:b/>
                <w:sz w:val="22"/>
              </w:rPr>
            </w:pPr>
          </w:p>
        </w:tc>
      </w:tr>
      <w:tr w:rsidR="00802FCC" w:rsidRPr="00595CDA" w14:paraId="0DDC479E" w14:textId="77777777" w:rsidTr="00C8392A">
        <w:tc>
          <w:tcPr>
            <w:tcW w:w="9463" w:type="dxa"/>
          </w:tcPr>
          <w:p w14:paraId="31BF2ADE" w14:textId="77777777" w:rsidR="00802FCC" w:rsidRDefault="00802FCC" w:rsidP="007C0527">
            <w:pPr>
              <w:pStyle w:val="ListParagraph"/>
              <w:pBdr>
                <w:top w:val="single" w:sz="2" w:space="1" w:color="FFFFFF"/>
                <w:left w:val="single" w:sz="2" w:space="0" w:color="FFFFFF"/>
                <w:bottom w:val="single" w:sz="2" w:space="2" w:color="FFFFFF"/>
                <w:right w:val="single" w:sz="2" w:space="4" w:color="FFFFFF"/>
              </w:pBdr>
              <w:tabs>
                <w:tab w:val="left" w:pos="567"/>
              </w:tabs>
              <w:ind w:left="360"/>
              <w:rPr>
                <w:rFonts w:cs="Arial"/>
                <w:sz w:val="22"/>
              </w:rPr>
            </w:pPr>
          </w:p>
        </w:tc>
      </w:tr>
    </w:tbl>
    <w:p w14:paraId="56B42F05" w14:textId="77777777" w:rsidR="0018142C" w:rsidRPr="00595CDA" w:rsidRDefault="0018142C" w:rsidP="0018142C">
      <w:pPr>
        <w:pStyle w:val="ListParagraph"/>
        <w:ind w:left="644"/>
        <w:rPr>
          <w:rFonts w:cs="Arial"/>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99"/>
        <w:gridCol w:w="2007"/>
        <w:gridCol w:w="2008"/>
        <w:gridCol w:w="2242"/>
      </w:tblGrid>
      <w:tr w:rsidR="000C5D20" w:rsidRPr="0048482B" w14:paraId="05680D87" w14:textId="77777777" w:rsidTr="00C8392A">
        <w:trPr>
          <w:trHeight w:val="322"/>
        </w:trPr>
        <w:tc>
          <w:tcPr>
            <w:tcW w:w="3099" w:type="dxa"/>
            <w:vAlign w:val="center"/>
          </w:tcPr>
          <w:p w14:paraId="597CBC9D" w14:textId="77777777" w:rsidR="000C5D20" w:rsidRPr="0048482B" w:rsidRDefault="000C5D20" w:rsidP="0048482B">
            <w:pPr>
              <w:rPr>
                <w:rFonts w:cs="Arial"/>
                <w:b/>
                <w:sz w:val="22"/>
                <w:szCs w:val="22"/>
              </w:rPr>
            </w:pPr>
            <w:r w:rsidRPr="0048482B">
              <w:rPr>
                <w:rFonts w:cs="Arial"/>
                <w:b/>
                <w:sz w:val="22"/>
                <w:szCs w:val="22"/>
              </w:rPr>
              <w:t>Report Author</w:t>
            </w:r>
          </w:p>
        </w:tc>
        <w:tc>
          <w:tcPr>
            <w:tcW w:w="2007" w:type="dxa"/>
            <w:vAlign w:val="center"/>
          </w:tcPr>
          <w:p w14:paraId="215CBF29" w14:textId="77777777" w:rsidR="000C5D20" w:rsidRPr="0048482B" w:rsidRDefault="000C5D20" w:rsidP="0048482B">
            <w:pPr>
              <w:rPr>
                <w:rFonts w:cs="Arial"/>
                <w:b/>
                <w:sz w:val="22"/>
                <w:szCs w:val="22"/>
              </w:rPr>
            </w:pPr>
            <w:r w:rsidRPr="0048482B">
              <w:rPr>
                <w:rFonts w:cs="Arial"/>
                <w:b/>
                <w:sz w:val="22"/>
                <w:szCs w:val="22"/>
              </w:rPr>
              <w:t>Ext</w:t>
            </w:r>
          </w:p>
        </w:tc>
        <w:tc>
          <w:tcPr>
            <w:tcW w:w="2008" w:type="dxa"/>
            <w:vAlign w:val="center"/>
          </w:tcPr>
          <w:p w14:paraId="7E1E3F7D" w14:textId="77777777" w:rsidR="000C5D20" w:rsidRPr="0048482B" w:rsidRDefault="000C5D20" w:rsidP="0048482B">
            <w:pPr>
              <w:rPr>
                <w:rFonts w:cs="Arial"/>
                <w:b/>
                <w:sz w:val="22"/>
                <w:szCs w:val="22"/>
              </w:rPr>
            </w:pPr>
            <w:r w:rsidRPr="0048482B">
              <w:rPr>
                <w:rFonts w:cs="Arial"/>
                <w:b/>
                <w:sz w:val="22"/>
                <w:szCs w:val="22"/>
              </w:rPr>
              <w:t>Date</w:t>
            </w:r>
          </w:p>
        </w:tc>
        <w:tc>
          <w:tcPr>
            <w:tcW w:w="2242" w:type="dxa"/>
            <w:vAlign w:val="center"/>
          </w:tcPr>
          <w:p w14:paraId="69769612" w14:textId="77777777" w:rsidR="000C5D20" w:rsidRPr="0048482B" w:rsidRDefault="000C5D20" w:rsidP="0048482B">
            <w:pPr>
              <w:rPr>
                <w:rFonts w:cs="Arial"/>
                <w:b/>
                <w:sz w:val="22"/>
                <w:szCs w:val="22"/>
              </w:rPr>
            </w:pPr>
            <w:r w:rsidRPr="0048482B">
              <w:rPr>
                <w:rFonts w:cs="Arial"/>
                <w:b/>
                <w:sz w:val="22"/>
                <w:szCs w:val="22"/>
              </w:rPr>
              <w:t>Doc ID</w:t>
            </w:r>
          </w:p>
        </w:tc>
      </w:tr>
      <w:tr w:rsidR="000C5D20" w:rsidRPr="0048482B" w14:paraId="5601C6E0" w14:textId="77777777" w:rsidTr="00C8392A">
        <w:trPr>
          <w:trHeight w:val="322"/>
        </w:trPr>
        <w:tc>
          <w:tcPr>
            <w:tcW w:w="3099" w:type="dxa"/>
            <w:vAlign w:val="center"/>
          </w:tcPr>
          <w:p w14:paraId="03DBB77C" w14:textId="2DDA059E" w:rsidR="000C5D20" w:rsidRPr="0048482B" w:rsidRDefault="007C0527" w:rsidP="0048482B">
            <w:pPr>
              <w:rPr>
                <w:rFonts w:cs="Arial"/>
                <w:sz w:val="22"/>
                <w:szCs w:val="22"/>
              </w:rPr>
            </w:pPr>
            <w:r>
              <w:rPr>
                <w:rFonts w:cs="Arial"/>
                <w:sz w:val="22"/>
                <w:szCs w:val="22"/>
              </w:rPr>
              <w:t>Carolyn Williams</w:t>
            </w:r>
          </w:p>
        </w:tc>
        <w:tc>
          <w:tcPr>
            <w:tcW w:w="2007" w:type="dxa"/>
            <w:vAlign w:val="center"/>
          </w:tcPr>
          <w:p w14:paraId="1F1AAF72" w14:textId="483E223B" w:rsidR="000C5D20" w:rsidRPr="0048482B" w:rsidRDefault="00FA0BEC" w:rsidP="0048482B">
            <w:pPr>
              <w:rPr>
                <w:rFonts w:cs="Arial"/>
                <w:sz w:val="22"/>
                <w:szCs w:val="22"/>
              </w:rPr>
            </w:pPr>
            <w:r>
              <w:rPr>
                <w:rFonts w:cs="Arial"/>
                <w:sz w:val="22"/>
                <w:szCs w:val="22"/>
              </w:rPr>
              <w:t>5305</w:t>
            </w:r>
          </w:p>
        </w:tc>
        <w:tc>
          <w:tcPr>
            <w:tcW w:w="2008" w:type="dxa"/>
            <w:vAlign w:val="center"/>
          </w:tcPr>
          <w:p w14:paraId="5DC96002" w14:textId="03F19A16" w:rsidR="000C5D20" w:rsidRPr="0048482B" w:rsidRDefault="00020930" w:rsidP="0048482B">
            <w:pPr>
              <w:rPr>
                <w:rFonts w:cs="Arial"/>
                <w:sz w:val="22"/>
                <w:szCs w:val="22"/>
              </w:rPr>
            </w:pPr>
            <w:r>
              <w:rPr>
                <w:rFonts w:cs="Arial"/>
                <w:sz w:val="22"/>
                <w:szCs w:val="22"/>
              </w:rPr>
              <w:t>08.01.2020</w:t>
            </w:r>
          </w:p>
        </w:tc>
        <w:tc>
          <w:tcPr>
            <w:tcW w:w="2242" w:type="dxa"/>
            <w:vAlign w:val="center"/>
          </w:tcPr>
          <w:p w14:paraId="11752464" w14:textId="77777777" w:rsidR="000C5D20" w:rsidRPr="0048482B" w:rsidRDefault="000C5D20" w:rsidP="0048482B">
            <w:pPr>
              <w:rPr>
                <w:rFonts w:cs="Arial"/>
                <w:sz w:val="22"/>
                <w:szCs w:val="22"/>
              </w:rPr>
            </w:pPr>
          </w:p>
        </w:tc>
      </w:tr>
    </w:tbl>
    <w:p w14:paraId="262BF224" w14:textId="77777777" w:rsidR="00617559" w:rsidRDefault="00617559" w:rsidP="0048482B">
      <w:pPr>
        <w:rPr>
          <w:rFonts w:cs="Arial"/>
          <w:sz w:val="22"/>
          <w:szCs w:val="22"/>
        </w:rPr>
        <w:sectPr w:rsidR="00617559" w:rsidSect="00020930">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1134" w:bottom="851" w:left="1418" w:header="680" w:footer="374" w:gutter="0"/>
          <w:cols w:space="720"/>
          <w:titlePg/>
          <w:docGrid w:linePitch="326"/>
        </w:sectPr>
      </w:pPr>
    </w:p>
    <w:p w14:paraId="714984F8" w14:textId="77777777" w:rsidR="00617559" w:rsidRPr="006F7733" w:rsidRDefault="00617559" w:rsidP="00617559">
      <w:pPr>
        <w:rPr>
          <w:b/>
        </w:rPr>
      </w:pPr>
      <w:r>
        <w:rPr>
          <w:b/>
        </w:rPr>
        <w:lastRenderedPageBreak/>
        <w:tab/>
      </w:r>
      <w:r>
        <w:rPr>
          <w:b/>
        </w:rPr>
        <w:tab/>
      </w:r>
      <w:r>
        <w:rPr>
          <w:b/>
        </w:rPr>
        <w:tab/>
      </w:r>
      <w:r>
        <w:rPr>
          <w:b/>
        </w:rPr>
        <w:tab/>
      </w:r>
      <w:r>
        <w:rPr>
          <w:b/>
        </w:rPr>
        <w:tab/>
      </w:r>
      <w:r>
        <w:rPr>
          <w:b/>
        </w:rPr>
        <w:tab/>
      </w:r>
      <w:r>
        <w:rPr>
          <w:b/>
        </w:rPr>
        <w:tab/>
      </w:r>
      <w:r>
        <w:rPr>
          <w:b/>
        </w:rPr>
        <w:tab/>
      </w:r>
      <w:r>
        <w:rPr>
          <w:b/>
        </w:rPr>
        <w:tab/>
        <w:t xml:space="preserve"> </w:t>
      </w:r>
    </w:p>
    <w:p w14:paraId="2C7F1814" w14:textId="101B0E2D" w:rsidR="00617559" w:rsidRDefault="00617559" w:rsidP="00617559">
      <w:pPr>
        <w:jc w:val="center"/>
        <w:rPr>
          <w:b/>
          <w:u w:val="single"/>
        </w:rPr>
      </w:pPr>
      <w:r>
        <w:rPr>
          <w:noProof/>
          <w:sz w:val="20"/>
        </w:rPr>
        <w:drawing>
          <wp:inline distT="0" distB="0" distL="0" distR="0" wp14:anchorId="0952660A" wp14:editId="6565DEA3">
            <wp:extent cx="2819400" cy="1323975"/>
            <wp:effectExtent l="0" t="0" r="0" b="9525"/>
            <wp:docPr id="2" name="Picture 2"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ntral-Lanc-Logo AMEND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323975"/>
                    </a:xfrm>
                    <a:prstGeom prst="rect">
                      <a:avLst/>
                    </a:prstGeom>
                    <a:noFill/>
                    <a:ln>
                      <a:noFill/>
                    </a:ln>
                  </pic:spPr>
                </pic:pic>
              </a:graphicData>
            </a:graphic>
          </wp:inline>
        </w:drawing>
      </w:r>
    </w:p>
    <w:p w14:paraId="22CB8604" w14:textId="77777777" w:rsidR="00617559" w:rsidRDefault="00617559" w:rsidP="00617559">
      <w:pPr>
        <w:jc w:val="center"/>
        <w:rPr>
          <w:b/>
          <w:u w:val="single"/>
        </w:rPr>
      </w:pPr>
    </w:p>
    <w:p w14:paraId="74E11D9E" w14:textId="77777777" w:rsidR="00617559" w:rsidRDefault="00617559" w:rsidP="00617559">
      <w:pPr>
        <w:jc w:val="center"/>
        <w:rPr>
          <w:b/>
          <w:u w:val="single"/>
        </w:rPr>
      </w:pPr>
    </w:p>
    <w:p w14:paraId="7B3A3240" w14:textId="77777777" w:rsidR="00617559" w:rsidRDefault="00617559" w:rsidP="00617559">
      <w:pPr>
        <w:jc w:val="center"/>
        <w:rPr>
          <w:b/>
          <w:u w:val="single"/>
        </w:rPr>
      </w:pPr>
    </w:p>
    <w:p w14:paraId="02A6CB32" w14:textId="77777777" w:rsidR="00617559" w:rsidRDefault="00617559" w:rsidP="00617559">
      <w:pPr>
        <w:jc w:val="center"/>
        <w:rPr>
          <w:b/>
          <w:u w:val="single"/>
        </w:rPr>
      </w:pPr>
    </w:p>
    <w:p w14:paraId="53CE0013" w14:textId="77777777" w:rsidR="00617559" w:rsidRPr="003523AD" w:rsidRDefault="00617559" w:rsidP="00617559">
      <w:pPr>
        <w:jc w:val="center"/>
        <w:rPr>
          <w:b/>
          <w:sz w:val="40"/>
          <w:szCs w:val="40"/>
        </w:rPr>
      </w:pPr>
      <w:smartTag w:uri="urn:schemas-microsoft-com:office:smarttags" w:element="place">
        <w:r w:rsidRPr="003523AD">
          <w:rPr>
            <w:b/>
            <w:sz w:val="40"/>
            <w:szCs w:val="40"/>
          </w:rPr>
          <w:t>Central Lancashire</w:t>
        </w:r>
      </w:smartTag>
      <w:r w:rsidRPr="003523AD">
        <w:rPr>
          <w:b/>
          <w:sz w:val="40"/>
          <w:szCs w:val="40"/>
        </w:rPr>
        <w:t xml:space="preserve"> </w:t>
      </w:r>
    </w:p>
    <w:p w14:paraId="20E5BA9D" w14:textId="77777777" w:rsidR="00617559" w:rsidRPr="003523AD" w:rsidRDefault="00617559" w:rsidP="00617559">
      <w:pPr>
        <w:jc w:val="center"/>
        <w:rPr>
          <w:b/>
          <w:sz w:val="40"/>
          <w:szCs w:val="40"/>
        </w:rPr>
      </w:pPr>
    </w:p>
    <w:p w14:paraId="2834DE1F" w14:textId="77777777" w:rsidR="00617559" w:rsidRPr="003523AD" w:rsidRDefault="00617559" w:rsidP="00617559">
      <w:pPr>
        <w:jc w:val="center"/>
        <w:rPr>
          <w:b/>
          <w:sz w:val="40"/>
          <w:szCs w:val="40"/>
        </w:rPr>
      </w:pPr>
      <w:r w:rsidRPr="003523AD">
        <w:rPr>
          <w:b/>
          <w:sz w:val="40"/>
          <w:szCs w:val="40"/>
        </w:rPr>
        <w:t>Local Development Scheme</w:t>
      </w:r>
    </w:p>
    <w:p w14:paraId="0F3A10E0" w14:textId="77777777" w:rsidR="00617559" w:rsidRPr="003523AD" w:rsidRDefault="00617559" w:rsidP="00617559">
      <w:pPr>
        <w:rPr>
          <w:b/>
          <w:sz w:val="40"/>
          <w:szCs w:val="40"/>
        </w:rPr>
      </w:pPr>
    </w:p>
    <w:p w14:paraId="41A60B09" w14:textId="77777777" w:rsidR="00617559" w:rsidRPr="000F4739" w:rsidRDefault="00617559" w:rsidP="00617559">
      <w:pPr>
        <w:jc w:val="center"/>
        <w:rPr>
          <w:b/>
          <w:sz w:val="40"/>
          <w:szCs w:val="40"/>
        </w:rPr>
      </w:pPr>
      <w:r>
        <w:rPr>
          <w:b/>
          <w:sz w:val="40"/>
          <w:szCs w:val="40"/>
        </w:rPr>
        <w:t>January 2020 – January 2023</w:t>
      </w:r>
    </w:p>
    <w:p w14:paraId="1A0231D0" w14:textId="77777777" w:rsidR="00617559" w:rsidRDefault="00617559" w:rsidP="00617559"/>
    <w:p w14:paraId="613DAE5C" w14:textId="77777777" w:rsidR="00617559" w:rsidRDefault="00617559" w:rsidP="00617559"/>
    <w:p w14:paraId="1656E94C" w14:textId="77777777" w:rsidR="00617559" w:rsidRDefault="00617559" w:rsidP="00617559"/>
    <w:p w14:paraId="1F40D557" w14:textId="77777777" w:rsidR="00617559" w:rsidRDefault="00617559" w:rsidP="00617559"/>
    <w:p w14:paraId="15451E16" w14:textId="77777777" w:rsidR="00617559" w:rsidRDefault="00617559" w:rsidP="00617559"/>
    <w:p w14:paraId="179FDD4E" w14:textId="77777777" w:rsidR="00617559" w:rsidRDefault="00617559" w:rsidP="00617559"/>
    <w:p w14:paraId="6AF9AC5C" w14:textId="77777777" w:rsidR="00617559" w:rsidRDefault="00617559" w:rsidP="00617559"/>
    <w:p w14:paraId="07563A04" w14:textId="77777777" w:rsidR="00617559" w:rsidRDefault="00617559" w:rsidP="00617559"/>
    <w:p w14:paraId="11FC50D8" w14:textId="77777777" w:rsidR="00617559" w:rsidRDefault="00617559" w:rsidP="00617559"/>
    <w:p w14:paraId="17B63A73" w14:textId="77777777" w:rsidR="00617559" w:rsidRDefault="00617559" w:rsidP="00617559"/>
    <w:p w14:paraId="44ED084C" w14:textId="77777777" w:rsidR="00617559" w:rsidRDefault="00617559" w:rsidP="00617559"/>
    <w:p w14:paraId="54642021" w14:textId="77777777" w:rsidR="00617559" w:rsidRDefault="00617559" w:rsidP="00617559"/>
    <w:p w14:paraId="203167A2" w14:textId="77777777" w:rsidR="00617559" w:rsidRDefault="00617559" w:rsidP="00617559"/>
    <w:p w14:paraId="22617CEF" w14:textId="77777777" w:rsidR="00617559" w:rsidRDefault="00617559" w:rsidP="00617559"/>
    <w:p w14:paraId="11029074" w14:textId="77777777" w:rsidR="00617559" w:rsidRDefault="00617559" w:rsidP="00617559"/>
    <w:p w14:paraId="2A6C6B63" w14:textId="77777777" w:rsidR="00617559" w:rsidRDefault="00617559" w:rsidP="00617559"/>
    <w:p w14:paraId="1C60861D" w14:textId="77777777" w:rsidR="00617559" w:rsidRDefault="00617559" w:rsidP="00617559"/>
    <w:p w14:paraId="3E05D583" w14:textId="77777777" w:rsidR="00617559" w:rsidRDefault="00617559" w:rsidP="00617559"/>
    <w:p w14:paraId="00DCC74E" w14:textId="77777777" w:rsidR="00617559" w:rsidRPr="00AA15B9" w:rsidRDefault="00617559" w:rsidP="00617559">
      <w:pPr>
        <w:rPr>
          <w:b/>
        </w:rPr>
      </w:pPr>
      <w:r w:rsidRPr="00AA15B9">
        <w:rPr>
          <w:b/>
        </w:rPr>
        <w:t xml:space="preserve">Prepared jointly </w:t>
      </w:r>
      <w:r>
        <w:rPr>
          <w:b/>
        </w:rPr>
        <w:t xml:space="preserve">by </w:t>
      </w:r>
      <w:r w:rsidRPr="00AA15B9">
        <w:rPr>
          <w:b/>
        </w:rPr>
        <w:t>Preston, South Ribble and Chorley Council</w:t>
      </w:r>
      <w:r>
        <w:rPr>
          <w:b/>
        </w:rPr>
        <w:t>s</w:t>
      </w:r>
      <w:r w:rsidRPr="00AA15B9">
        <w:rPr>
          <w:b/>
        </w:rPr>
        <w:t xml:space="preserve"> </w:t>
      </w:r>
    </w:p>
    <w:p w14:paraId="30D69E1B" w14:textId="77777777" w:rsidR="00617559" w:rsidRDefault="00617559" w:rsidP="00617559"/>
    <w:p w14:paraId="347C3014" w14:textId="0D117F68" w:rsidR="00617559" w:rsidRDefault="00617559" w:rsidP="00617559">
      <w:pPr>
        <w:ind w:hanging="709"/>
        <w:jc w:val="center"/>
        <w:rPr>
          <w:b/>
          <w:sz w:val="40"/>
          <w:szCs w:val="40"/>
        </w:rPr>
      </w:pPr>
      <w:r>
        <w:rPr>
          <w:color w:val="1F497D"/>
        </w:rPr>
        <w:fldChar w:fldCharType="begin"/>
      </w:r>
      <w:r>
        <w:rPr>
          <w:color w:val="1F497D"/>
        </w:rPr>
        <w:instrText xml:space="preserve"> INCLUDEPICTURE  "cid:image005.png@01D3B6E8.A4C68D60" \* MERGEFORMATINET </w:instrText>
      </w:r>
      <w:r>
        <w:rPr>
          <w:color w:val="1F497D"/>
        </w:rPr>
        <w:fldChar w:fldCharType="separate"/>
      </w:r>
      <w:r>
        <w:rPr>
          <w:color w:val="1F497D"/>
        </w:rPr>
        <w:pict w14:anchorId="39213293">
          <v:shape id="Picture 1" o:spid="_x0000_i1033" type="#_x0000_t75" style="width:108pt;height:81.75pt">
            <v:imagedata r:id="rId18" r:href="rId19"/>
          </v:shape>
        </w:pict>
      </w:r>
      <w:r>
        <w:rPr>
          <w:color w:val="1F497D"/>
        </w:rPr>
        <w:fldChar w:fldCharType="end"/>
      </w:r>
      <w:r w:rsidRPr="005D77B7">
        <w:rPr>
          <w:color w:val="1F497D"/>
        </w:rPr>
        <w:fldChar w:fldCharType="begin"/>
      </w:r>
      <w:r w:rsidRPr="005D77B7">
        <w:rPr>
          <w:color w:val="1F497D"/>
        </w:rPr>
        <w:instrText xml:space="preserve"> INCLUDEPICTURE  "cid:image006.jpg@01D3B6E8.A4C68D60" \* MERGEFORMATINET </w:instrText>
      </w:r>
      <w:r w:rsidRPr="005D77B7">
        <w:rPr>
          <w:color w:val="1F497D"/>
        </w:rPr>
        <w:fldChar w:fldCharType="separate"/>
      </w:r>
      <w:r w:rsidRPr="005D77B7">
        <w:rPr>
          <w:color w:val="1F497D"/>
        </w:rPr>
        <w:pict w14:anchorId="499DF9EF">
          <v:shape id="Picture 2" o:spid="_x0000_i1034" type="#_x0000_t75" style="width:81pt;height:78pt">
            <v:imagedata r:id="rId20" r:href="rId21"/>
          </v:shape>
        </w:pict>
      </w:r>
      <w:r w:rsidRPr="005D77B7">
        <w:rPr>
          <w:color w:val="1F497D"/>
        </w:rPr>
        <w:fldChar w:fldCharType="end"/>
      </w:r>
      <w:r w:rsidRPr="000F4739">
        <w:rPr>
          <w:noProof/>
          <w:sz w:val="20"/>
        </w:rPr>
        <w:drawing>
          <wp:inline distT="0" distB="0" distL="0" distR="0" wp14:anchorId="4C8A1912" wp14:editId="498BA3A3">
            <wp:extent cx="1752600" cy="1095375"/>
            <wp:effectExtent l="0" t="0" r="0" b="9525"/>
            <wp:docPr id="1" name="Picture 1" descr="Chorley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rley_Council_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52600" cy="1095375"/>
                    </a:xfrm>
                    <a:prstGeom prst="rect">
                      <a:avLst/>
                    </a:prstGeom>
                    <a:noFill/>
                    <a:ln>
                      <a:noFill/>
                    </a:ln>
                  </pic:spPr>
                </pic:pic>
              </a:graphicData>
            </a:graphic>
          </wp:inline>
        </w:drawing>
      </w:r>
    </w:p>
    <w:p w14:paraId="1B4D2C13" w14:textId="77777777" w:rsidR="00617559" w:rsidRDefault="00617559" w:rsidP="00617559">
      <w:hyperlink r:id="rId23" w:history="1">
        <w:r>
          <w:rPr>
            <w:color w:val="0000FF"/>
          </w:rPr>
          <w:fldChar w:fldCharType="begin"/>
        </w:r>
        <w:r>
          <w:rPr>
            <w:color w:val="0000FF"/>
          </w:rPr>
          <w:instrText xml:space="preserve"> INCLUDEPICTURE  "cid:image001.jpg@01D3B6E9.8CF5F1C0" \* MERGEFORMATINET </w:instrText>
        </w:r>
        <w:r>
          <w:rPr>
            <w:color w:val="0000FF"/>
          </w:rPr>
          <w:fldChar w:fldCharType="separate"/>
        </w:r>
        <w:r>
          <w:rPr>
            <w:color w:val="0000FF"/>
          </w:rPr>
          <w:pict w14:anchorId="68F099CF">
            <v:shape id="irc_mi" o:spid="_x0000_i1036" type="#_x0000_t75" alt="Image result for preston and south ribble city deal logo" style="width:302.25pt;height:57.75pt">
              <v:imagedata r:id="rId24" r:href="rId25"/>
            </v:shape>
          </w:pict>
        </w:r>
        <w:r>
          <w:rPr>
            <w:color w:val="0000FF"/>
          </w:rPr>
          <w:fldChar w:fldCharType="end"/>
        </w:r>
      </w:hyperlink>
    </w:p>
    <w:p w14:paraId="7AA08497" w14:textId="77777777" w:rsidR="00617559" w:rsidRDefault="00617559" w:rsidP="00617559">
      <w:pPr>
        <w:rPr>
          <w:b/>
          <w:sz w:val="40"/>
          <w:szCs w:val="40"/>
        </w:rPr>
      </w:pPr>
    </w:p>
    <w:p w14:paraId="7B0B9970" w14:textId="77777777" w:rsidR="00617559" w:rsidRPr="006A6B17" w:rsidRDefault="00617559" w:rsidP="00617559">
      <w:r w:rsidRPr="006A6B17">
        <w:rPr>
          <w:b/>
          <w:sz w:val="40"/>
          <w:szCs w:val="40"/>
        </w:rPr>
        <w:t>Central Lancashire</w:t>
      </w:r>
    </w:p>
    <w:p w14:paraId="070A5A99" w14:textId="77777777" w:rsidR="00617559" w:rsidRPr="006A6B17" w:rsidRDefault="00617559" w:rsidP="00617559">
      <w:pPr>
        <w:rPr>
          <w:b/>
          <w:sz w:val="40"/>
          <w:szCs w:val="40"/>
        </w:rPr>
      </w:pPr>
      <w:r w:rsidRPr="006A6B17">
        <w:rPr>
          <w:b/>
          <w:sz w:val="40"/>
          <w:szCs w:val="40"/>
        </w:rPr>
        <w:t xml:space="preserve">Local Development Scheme </w:t>
      </w:r>
    </w:p>
    <w:p w14:paraId="33424B44" w14:textId="77777777" w:rsidR="00617559" w:rsidRDefault="00617559" w:rsidP="00617559">
      <w:pPr>
        <w:rPr>
          <w:b/>
          <w:sz w:val="40"/>
          <w:szCs w:val="40"/>
        </w:rPr>
      </w:pPr>
      <w:r>
        <w:rPr>
          <w:b/>
          <w:sz w:val="40"/>
          <w:szCs w:val="40"/>
        </w:rPr>
        <w:t>January 2020 - January 2023</w:t>
      </w:r>
    </w:p>
    <w:p w14:paraId="114E4593" w14:textId="77777777" w:rsidR="00617559" w:rsidRDefault="00617559" w:rsidP="00617559">
      <w:pPr>
        <w:rPr>
          <w:b/>
          <w:sz w:val="22"/>
          <w:szCs w:val="22"/>
          <w:u w:val="single"/>
        </w:rPr>
      </w:pPr>
    </w:p>
    <w:p w14:paraId="02CFD207" w14:textId="77777777" w:rsidR="00617559" w:rsidRPr="003523AD" w:rsidRDefault="00617559" w:rsidP="00617559">
      <w:pPr>
        <w:rPr>
          <w:b/>
          <w:sz w:val="28"/>
          <w:szCs w:val="28"/>
        </w:rPr>
      </w:pPr>
      <w:r w:rsidRPr="003523AD">
        <w:rPr>
          <w:b/>
          <w:sz w:val="28"/>
          <w:szCs w:val="28"/>
        </w:rPr>
        <w:t>Introduction</w:t>
      </w:r>
    </w:p>
    <w:p w14:paraId="79B8FDCD" w14:textId="77777777" w:rsidR="00617559" w:rsidRDefault="00617559" w:rsidP="00617559"/>
    <w:p w14:paraId="48EDA892" w14:textId="77777777" w:rsidR="00617559" w:rsidRPr="00FE65D7" w:rsidRDefault="00617559" w:rsidP="00617559">
      <w:pPr>
        <w:rPr>
          <w:rFonts w:cs="Arial"/>
          <w:sz w:val="22"/>
          <w:szCs w:val="22"/>
        </w:rPr>
      </w:pPr>
      <w:r w:rsidRPr="00FE65D7">
        <w:rPr>
          <w:rFonts w:cs="Arial"/>
          <w:sz w:val="22"/>
          <w:szCs w:val="22"/>
        </w:rPr>
        <w:t xml:space="preserve">This document is a joint Local Development Scheme (LDS) prepared by Preston City Council, South Ribble Borough Council and Chorley Council to identify what the councils are going to do over the next three years to prepare new and revised planning policy </w:t>
      </w:r>
      <w:r>
        <w:rPr>
          <w:rFonts w:cs="Arial"/>
          <w:sz w:val="22"/>
          <w:szCs w:val="22"/>
        </w:rPr>
        <w:t>which will form part of the Development Plan. The Development Plan can include Local Plans and Neighbourhood Plans.</w:t>
      </w:r>
    </w:p>
    <w:p w14:paraId="6068C69F" w14:textId="77777777" w:rsidR="00617559" w:rsidRPr="00FE65D7" w:rsidRDefault="00617559" w:rsidP="00617559">
      <w:pPr>
        <w:rPr>
          <w:rFonts w:cs="Arial"/>
          <w:sz w:val="22"/>
          <w:szCs w:val="22"/>
        </w:rPr>
      </w:pPr>
    </w:p>
    <w:p w14:paraId="2E98BCF2" w14:textId="77777777" w:rsidR="00617559" w:rsidRPr="00FE65D7" w:rsidRDefault="00617559" w:rsidP="00617559">
      <w:pPr>
        <w:rPr>
          <w:rFonts w:cs="Arial"/>
          <w:sz w:val="22"/>
          <w:szCs w:val="22"/>
        </w:rPr>
      </w:pPr>
      <w:r w:rsidRPr="00FE65D7">
        <w:rPr>
          <w:rFonts w:cs="Arial"/>
          <w:sz w:val="22"/>
          <w:szCs w:val="22"/>
        </w:rPr>
        <w:t>Every local planning authority in England has to prepare</w:t>
      </w:r>
      <w:r>
        <w:rPr>
          <w:rFonts w:cs="Arial"/>
          <w:sz w:val="22"/>
          <w:szCs w:val="22"/>
        </w:rPr>
        <w:t xml:space="preserve"> a</w:t>
      </w:r>
      <w:r w:rsidRPr="00FE65D7">
        <w:rPr>
          <w:rFonts w:cs="Arial"/>
          <w:sz w:val="22"/>
          <w:szCs w:val="22"/>
        </w:rPr>
        <w:t xml:space="preserve"> Local Plan, which includes all of the local planning policies for that area, and any planning applications have to be decided in line with it unless material considerations indicate otherwise. The purpose of the LDS is to identify new and revised planning policy the Council</w:t>
      </w:r>
      <w:r>
        <w:rPr>
          <w:rFonts w:cs="Arial"/>
          <w:sz w:val="22"/>
          <w:szCs w:val="22"/>
        </w:rPr>
        <w:t>s</w:t>
      </w:r>
      <w:r w:rsidRPr="00FE65D7">
        <w:rPr>
          <w:rFonts w:cs="Arial"/>
          <w:sz w:val="22"/>
          <w:szCs w:val="22"/>
        </w:rPr>
        <w:t xml:space="preserve"> </w:t>
      </w:r>
      <w:r>
        <w:rPr>
          <w:rFonts w:cs="Arial"/>
          <w:sz w:val="22"/>
          <w:szCs w:val="22"/>
        </w:rPr>
        <w:t>are</w:t>
      </w:r>
      <w:r w:rsidRPr="00FE65D7">
        <w:rPr>
          <w:rFonts w:cs="Arial"/>
          <w:sz w:val="22"/>
          <w:szCs w:val="22"/>
        </w:rPr>
        <w:t xml:space="preserve"> preparing to form the Local Plan. Under planning regulations, the Councils are required to regularly update this document and post it on their respective websites.</w:t>
      </w:r>
    </w:p>
    <w:p w14:paraId="34955B11" w14:textId="77777777" w:rsidR="00617559" w:rsidRPr="00FE65D7" w:rsidRDefault="00617559" w:rsidP="00617559">
      <w:pPr>
        <w:rPr>
          <w:rFonts w:cs="Arial"/>
          <w:sz w:val="22"/>
          <w:szCs w:val="22"/>
        </w:rPr>
      </w:pPr>
    </w:p>
    <w:p w14:paraId="60D37C22" w14:textId="77777777" w:rsidR="00617559" w:rsidRPr="00FE65D7" w:rsidRDefault="00617559" w:rsidP="00617559">
      <w:pPr>
        <w:rPr>
          <w:rFonts w:cs="Arial"/>
          <w:sz w:val="22"/>
          <w:szCs w:val="22"/>
        </w:rPr>
      </w:pPr>
      <w:r w:rsidRPr="00FE65D7">
        <w:rPr>
          <w:rFonts w:cs="Arial"/>
          <w:sz w:val="22"/>
          <w:szCs w:val="22"/>
        </w:rPr>
        <w:t xml:space="preserve">The LDS is produced jointly to reflect the joint working between the three authorities, specifically the existing Core Strategy adopted in 2012 and the commitment to undertake a review of the Core Strategy and three Local Plans, in order to produce a single Central Lancashire Local Plan. There will be allocation plans and maps prepared </w:t>
      </w:r>
      <w:r>
        <w:rPr>
          <w:rFonts w:cs="Arial"/>
          <w:sz w:val="22"/>
          <w:szCs w:val="22"/>
        </w:rPr>
        <w:t xml:space="preserve">for each local authority area </w:t>
      </w:r>
      <w:r w:rsidRPr="00FE65D7">
        <w:rPr>
          <w:rFonts w:cs="Arial"/>
          <w:sz w:val="22"/>
          <w:szCs w:val="22"/>
        </w:rPr>
        <w:t xml:space="preserve">as part of this work. </w:t>
      </w:r>
    </w:p>
    <w:p w14:paraId="2C4DFFD7" w14:textId="77777777" w:rsidR="00617559" w:rsidRPr="00FE65D7" w:rsidRDefault="00617559" w:rsidP="00617559">
      <w:pPr>
        <w:rPr>
          <w:rFonts w:cs="Arial"/>
          <w:sz w:val="22"/>
          <w:szCs w:val="22"/>
        </w:rPr>
      </w:pPr>
    </w:p>
    <w:p w14:paraId="475CACA1" w14:textId="77777777" w:rsidR="00617559" w:rsidRPr="00FE65D7" w:rsidRDefault="00617559" w:rsidP="00617559">
      <w:pPr>
        <w:rPr>
          <w:rFonts w:cs="Arial"/>
          <w:sz w:val="22"/>
          <w:szCs w:val="22"/>
        </w:rPr>
      </w:pPr>
      <w:r w:rsidRPr="00FE65D7">
        <w:rPr>
          <w:rFonts w:cs="Arial"/>
          <w:sz w:val="22"/>
          <w:szCs w:val="22"/>
        </w:rPr>
        <w:t xml:space="preserve">The three </w:t>
      </w:r>
      <w:r>
        <w:rPr>
          <w:rFonts w:cs="Arial"/>
          <w:sz w:val="22"/>
          <w:szCs w:val="22"/>
        </w:rPr>
        <w:t>C</w:t>
      </w:r>
      <w:r w:rsidRPr="00FE65D7">
        <w:rPr>
          <w:rFonts w:cs="Arial"/>
          <w:sz w:val="22"/>
          <w:szCs w:val="22"/>
        </w:rPr>
        <w:t xml:space="preserve">ouncils of Preston, </w:t>
      </w:r>
      <w:r>
        <w:rPr>
          <w:rFonts w:cs="Arial"/>
          <w:sz w:val="22"/>
          <w:szCs w:val="22"/>
        </w:rPr>
        <w:t xml:space="preserve">South Ribble </w:t>
      </w:r>
      <w:r w:rsidRPr="00FE65D7">
        <w:rPr>
          <w:rFonts w:cs="Arial"/>
          <w:sz w:val="22"/>
          <w:szCs w:val="22"/>
        </w:rPr>
        <w:t xml:space="preserve">and </w:t>
      </w:r>
      <w:r>
        <w:rPr>
          <w:rFonts w:cs="Arial"/>
          <w:sz w:val="22"/>
          <w:szCs w:val="22"/>
        </w:rPr>
        <w:t xml:space="preserve">Chorley </w:t>
      </w:r>
      <w:r w:rsidRPr="00FE65D7">
        <w:rPr>
          <w:rFonts w:cs="Arial"/>
          <w:sz w:val="22"/>
          <w:szCs w:val="22"/>
        </w:rPr>
        <w:t xml:space="preserve">have reached a consensus that the Joint Core Strategy </w:t>
      </w:r>
      <w:r>
        <w:rPr>
          <w:rFonts w:cs="Arial"/>
          <w:sz w:val="22"/>
          <w:szCs w:val="22"/>
        </w:rPr>
        <w:t xml:space="preserve">and the individual local plans </w:t>
      </w:r>
      <w:r w:rsidRPr="00FE65D7">
        <w:rPr>
          <w:rFonts w:cs="Arial"/>
          <w:sz w:val="22"/>
          <w:szCs w:val="22"/>
        </w:rPr>
        <w:t xml:space="preserve">require a review of the policies and each has taken a formal decision to commence this work, working collaboratively to produce a single Plan. As this is a review, with commonalities across the three areas operating as a single housing market area and functioning economic area, it is not envisaged to be as comprehensive as starting the entire process from the beginning. </w:t>
      </w:r>
    </w:p>
    <w:p w14:paraId="495767F1" w14:textId="77777777" w:rsidR="00617559" w:rsidRPr="00FE65D7" w:rsidRDefault="00617559" w:rsidP="00617559">
      <w:pPr>
        <w:rPr>
          <w:rFonts w:cs="Arial"/>
          <w:sz w:val="22"/>
          <w:szCs w:val="22"/>
        </w:rPr>
      </w:pPr>
    </w:p>
    <w:p w14:paraId="393B5F05" w14:textId="77777777" w:rsidR="00617559" w:rsidRPr="00FE65D7" w:rsidRDefault="00617559" w:rsidP="00617559">
      <w:pPr>
        <w:rPr>
          <w:rFonts w:cs="Arial"/>
          <w:sz w:val="22"/>
          <w:szCs w:val="22"/>
        </w:rPr>
      </w:pPr>
      <w:r w:rsidRPr="00FE65D7">
        <w:rPr>
          <w:rFonts w:cs="Arial"/>
          <w:sz w:val="22"/>
          <w:szCs w:val="22"/>
        </w:rPr>
        <w:t xml:space="preserve">This document describes the programme for the review of the </w:t>
      </w:r>
      <w:r>
        <w:rPr>
          <w:rFonts w:cs="Arial"/>
          <w:sz w:val="22"/>
          <w:szCs w:val="22"/>
        </w:rPr>
        <w:t>L</w:t>
      </w:r>
      <w:r w:rsidRPr="00FE65D7">
        <w:rPr>
          <w:rFonts w:cs="Arial"/>
          <w:sz w:val="22"/>
          <w:szCs w:val="22"/>
        </w:rPr>
        <w:t xml:space="preserve">ocal </w:t>
      </w:r>
      <w:r>
        <w:rPr>
          <w:rFonts w:cs="Arial"/>
          <w:sz w:val="22"/>
          <w:szCs w:val="22"/>
        </w:rPr>
        <w:t>P</w:t>
      </w:r>
      <w:r w:rsidRPr="00FE65D7">
        <w:rPr>
          <w:rFonts w:cs="Arial"/>
          <w:sz w:val="22"/>
          <w:szCs w:val="22"/>
        </w:rPr>
        <w:t xml:space="preserve">lan which will include a comprehensive review of the existing development plan policies, refreshing the required evidence base, inviting a call for sites and producing a draft publication plan for consultation ahead of an examination in public for adoption.  </w:t>
      </w:r>
    </w:p>
    <w:p w14:paraId="35B90DD2" w14:textId="77777777" w:rsidR="00617559" w:rsidRPr="00FE65D7" w:rsidRDefault="00617559" w:rsidP="00617559">
      <w:pPr>
        <w:rPr>
          <w:rFonts w:cs="Arial"/>
          <w:sz w:val="22"/>
          <w:szCs w:val="22"/>
        </w:rPr>
      </w:pPr>
    </w:p>
    <w:p w14:paraId="17540450" w14:textId="77777777" w:rsidR="00617559" w:rsidRPr="00FE65D7" w:rsidRDefault="00617559" w:rsidP="00617559">
      <w:pPr>
        <w:rPr>
          <w:rFonts w:cs="Arial"/>
          <w:sz w:val="22"/>
          <w:szCs w:val="22"/>
        </w:rPr>
      </w:pPr>
      <w:r w:rsidRPr="00FE65D7">
        <w:rPr>
          <w:rFonts w:cs="Arial"/>
          <w:sz w:val="22"/>
          <w:szCs w:val="22"/>
        </w:rPr>
        <w:t xml:space="preserve">Within the area, there is joint working with the Central Lancashire authorities (made up of </w:t>
      </w:r>
      <w:r>
        <w:rPr>
          <w:rFonts w:cs="Arial"/>
          <w:sz w:val="22"/>
          <w:szCs w:val="22"/>
        </w:rPr>
        <w:t>Preston</w:t>
      </w:r>
      <w:r w:rsidRPr="00FE65D7">
        <w:rPr>
          <w:rFonts w:cs="Arial"/>
          <w:sz w:val="22"/>
          <w:szCs w:val="22"/>
        </w:rPr>
        <w:t xml:space="preserve"> South Ribble</w:t>
      </w:r>
      <w:r>
        <w:rPr>
          <w:rFonts w:cs="Arial"/>
          <w:sz w:val="22"/>
          <w:szCs w:val="22"/>
        </w:rPr>
        <w:t xml:space="preserve"> and Chorley </w:t>
      </w:r>
      <w:r w:rsidRPr="00FE65D7">
        <w:rPr>
          <w:rFonts w:cs="Arial"/>
          <w:sz w:val="22"/>
          <w:szCs w:val="22"/>
        </w:rPr>
        <w:t xml:space="preserve">Councils). This work has included the adoption of a joint Central Lancashire Core Strategy in July 2012 as well as </w:t>
      </w:r>
      <w:r>
        <w:rPr>
          <w:rFonts w:cs="Arial"/>
          <w:sz w:val="22"/>
          <w:szCs w:val="22"/>
        </w:rPr>
        <w:t xml:space="preserve">individual local plans containing development management policies  </w:t>
      </w:r>
      <w:r w:rsidRPr="00FE65D7">
        <w:rPr>
          <w:rFonts w:cs="Arial"/>
          <w:sz w:val="22"/>
          <w:szCs w:val="22"/>
        </w:rPr>
        <w:t xml:space="preserve"> which </w:t>
      </w:r>
      <w:r>
        <w:rPr>
          <w:rFonts w:cs="Arial"/>
          <w:sz w:val="22"/>
          <w:szCs w:val="22"/>
        </w:rPr>
        <w:t>were adopted in 2015.</w:t>
      </w:r>
    </w:p>
    <w:p w14:paraId="0D362E6F" w14:textId="77777777" w:rsidR="00617559" w:rsidRPr="00FE65D7" w:rsidRDefault="00617559" w:rsidP="00617559">
      <w:pPr>
        <w:rPr>
          <w:rFonts w:cs="Arial"/>
          <w:sz w:val="22"/>
          <w:szCs w:val="22"/>
        </w:rPr>
      </w:pPr>
    </w:p>
    <w:p w14:paraId="72A002BB" w14:textId="77777777" w:rsidR="00617559" w:rsidRPr="00FE65D7" w:rsidRDefault="00617559" w:rsidP="00617559">
      <w:pPr>
        <w:rPr>
          <w:rFonts w:ascii="Arial Narrow" w:hAnsi="Arial Narrow"/>
          <w:sz w:val="22"/>
          <w:szCs w:val="22"/>
        </w:rPr>
      </w:pPr>
    </w:p>
    <w:p w14:paraId="7F95B8CA" w14:textId="77777777" w:rsidR="00617559" w:rsidRPr="003523AD" w:rsidRDefault="00617559" w:rsidP="00617559">
      <w:pPr>
        <w:autoSpaceDE w:val="0"/>
        <w:autoSpaceDN w:val="0"/>
        <w:adjustRightInd w:val="0"/>
        <w:rPr>
          <w:rFonts w:cs="Arial"/>
          <w:b/>
          <w:sz w:val="28"/>
          <w:szCs w:val="28"/>
        </w:rPr>
      </w:pPr>
      <w:r w:rsidRPr="003523AD">
        <w:rPr>
          <w:rFonts w:cs="Arial"/>
          <w:b/>
          <w:sz w:val="28"/>
          <w:szCs w:val="28"/>
        </w:rPr>
        <w:t>Purpose of the Document</w:t>
      </w:r>
    </w:p>
    <w:p w14:paraId="2DDF1D23" w14:textId="77777777" w:rsidR="00617559" w:rsidRDefault="00617559" w:rsidP="00617559">
      <w:pPr>
        <w:autoSpaceDE w:val="0"/>
        <w:autoSpaceDN w:val="0"/>
        <w:adjustRightInd w:val="0"/>
        <w:rPr>
          <w:rFonts w:cs="Arial"/>
          <w:sz w:val="22"/>
          <w:szCs w:val="22"/>
        </w:rPr>
      </w:pPr>
    </w:p>
    <w:p w14:paraId="636D9603" w14:textId="77777777" w:rsidR="00617559" w:rsidRPr="00FE65D7" w:rsidRDefault="00617559" w:rsidP="00617559">
      <w:pPr>
        <w:autoSpaceDE w:val="0"/>
        <w:autoSpaceDN w:val="0"/>
        <w:adjustRightInd w:val="0"/>
        <w:rPr>
          <w:rFonts w:cs="Arial"/>
          <w:sz w:val="22"/>
          <w:szCs w:val="22"/>
        </w:rPr>
      </w:pPr>
      <w:r w:rsidRPr="00FE65D7">
        <w:rPr>
          <w:rFonts w:cs="Arial"/>
          <w:sz w:val="22"/>
          <w:szCs w:val="22"/>
        </w:rPr>
        <w:t xml:space="preserve">This document covers the three year period between </w:t>
      </w:r>
      <w:r>
        <w:rPr>
          <w:rFonts w:cs="Arial"/>
          <w:sz w:val="22"/>
          <w:szCs w:val="22"/>
        </w:rPr>
        <w:t>Jan 2020</w:t>
      </w:r>
      <w:r w:rsidRPr="00FE65D7">
        <w:rPr>
          <w:rFonts w:cs="Arial"/>
          <w:sz w:val="22"/>
          <w:szCs w:val="22"/>
        </w:rPr>
        <w:t xml:space="preserve"> and </w:t>
      </w:r>
      <w:r>
        <w:rPr>
          <w:rFonts w:cs="Arial"/>
          <w:sz w:val="22"/>
          <w:szCs w:val="22"/>
        </w:rPr>
        <w:t xml:space="preserve">Jan </w:t>
      </w:r>
      <w:r w:rsidRPr="00FE65D7">
        <w:rPr>
          <w:rFonts w:cs="Arial"/>
          <w:sz w:val="22"/>
          <w:szCs w:val="22"/>
        </w:rPr>
        <w:t>202</w:t>
      </w:r>
      <w:r>
        <w:rPr>
          <w:rFonts w:cs="Arial"/>
          <w:sz w:val="22"/>
          <w:szCs w:val="22"/>
        </w:rPr>
        <w:t>3</w:t>
      </w:r>
      <w:r w:rsidRPr="00FE65D7">
        <w:rPr>
          <w:rFonts w:cs="Arial"/>
          <w:sz w:val="22"/>
          <w:szCs w:val="22"/>
        </w:rPr>
        <w:t xml:space="preserve">.  It supersedes the previous LDS's which have been operating separately in the three authorities.  </w:t>
      </w:r>
    </w:p>
    <w:p w14:paraId="7E20EA2C" w14:textId="77777777" w:rsidR="00617559" w:rsidRPr="00FE65D7" w:rsidRDefault="00617559" w:rsidP="00617559">
      <w:pPr>
        <w:autoSpaceDE w:val="0"/>
        <w:autoSpaceDN w:val="0"/>
        <w:adjustRightInd w:val="0"/>
        <w:rPr>
          <w:rFonts w:cs="Arial"/>
          <w:sz w:val="14"/>
          <w:szCs w:val="14"/>
        </w:rPr>
      </w:pPr>
    </w:p>
    <w:p w14:paraId="4FC48834" w14:textId="77777777" w:rsidR="00617559" w:rsidRPr="00FE65D7" w:rsidRDefault="00617559" w:rsidP="00617559">
      <w:pPr>
        <w:autoSpaceDE w:val="0"/>
        <w:autoSpaceDN w:val="0"/>
        <w:adjustRightInd w:val="0"/>
        <w:rPr>
          <w:rFonts w:cs="Arial"/>
          <w:sz w:val="22"/>
          <w:szCs w:val="22"/>
        </w:rPr>
      </w:pPr>
      <w:r w:rsidRPr="00FE65D7">
        <w:rPr>
          <w:rFonts w:cs="Arial"/>
          <w:sz w:val="22"/>
          <w:szCs w:val="22"/>
        </w:rPr>
        <w:t xml:space="preserve">The Local Development Scheme includes the following information:  </w:t>
      </w:r>
    </w:p>
    <w:p w14:paraId="41AA1439" w14:textId="77777777" w:rsidR="00617559" w:rsidRPr="00FE65D7" w:rsidRDefault="00617559" w:rsidP="00617559">
      <w:pPr>
        <w:autoSpaceDE w:val="0"/>
        <w:autoSpaceDN w:val="0"/>
        <w:adjustRightInd w:val="0"/>
        <w:rPr>
          <w:rFonts w:cs="Arial"/>
          <w:sz w:val="22"/>
          <w:szCs w:val="22"/>
        </w:rPr>
      </w:pPr>
    </w:p>
    <w:p w14:paraId="34D6A6AD" w14:textId="77777777" w:rsidR="00617559" w:rsidRPr="00FE65D7" w:rsidRDefault="00617559" w:rsidP="00617559">
      <w:pPr>
        <w:numPr>
          <w:ilvl w:val="0"/>
          <w:numId w:val="20"/>
        </w:numPr>
        <w:autoSpaceDE w:val="0"/>
        <w:autoSpaceDN w:val="0"/>
        <w:adjustRightInd w:val="0"/>
        <w:jc w:val="left"/>
        <w:rPr>
          <w:rFonts w:cs="Arial"/>
          <w:sz w:val="22"/>
          <w:szCs w:val="22"/>
        </w:rPr>
      </w:pPr>
      <w:r w:rsidRPr="00FE65D7">
        <w:rPr>
          <w:rFonts w:cs="Arial"/>
          <w:sz w:val="22"/>
          <w:szCs w:val="22"/>
        </w:rPr>
        <w:t xml:space="preserve">Details of the high level programme for the undertaking of a review of the </w:t>
      </w:r>
      <w:r>
        <w:rPr>
          <w:rFonts w:cs="Arial"/>
          <w:sz w:val="22"/>
          <w:szCs w:val="22"/>
        </w:rPr>
        <w:t>existing statutory development plan</w:t>
      </w:r>
      <w:r w:rsidRPr="00FE65D7">
        <w:rPr>
          <w:rFonts w:cs="Arial"/>
          <w:sz w:val="22"/>
          <w:szCs w:val="22"/>
        </w:rPr>
        <w:t xml:space="preserve"> including the </w:t>
      </w:r>
      <w:r>
        <w:rPr>
          <w:rFonts w:cs="Arial"/>
          <w:sz w:val="22"/>
          <w:szCs w:val="22"/>
        </w:rPr>
        <w:t>Central Lancashire</w:t>
      </w:r>
      <w:r w:rsidRPr="00FE65D7">
        <w:rPr>
          <w:rFonts w:cs="Arial"/>
          <w:sz w:val="22"/>
          <w:szCs w:val="22"/>
        </w:rPr>
        <w:t xml:space="preserve"> Core Strategy, Chorley Local Plan, South Ribble Local Plan and Preston Local Plan.</w:t>
      </w:r>
    </w:p>
    <w:p w14:paraId="29C4F7C4" w14:textId="77777777" w:rsidR="00617559" w:rsidRPr="00FE65D7" w:rsidRDefault="00617559" w:rsidP="00617559">
      <w:pPr>
        <w:autoSpaceDE w:val="0"/>
        <w:autoSpaceDN w:val="0"/>
        <w:adjustRightInd w:val="0"/>
        <w:ind w:left="720"/>
        <w:rPr>
          <w:rFonts w:cs="Arial"/>
          <w:sz w:val="22"/>
          <w:szCs w:val="22"/>
        </w:rPr>
      </w:pPr>
    </w:p>
    <w:p w14:paraId="0461E788" w14:textId="77777777" w:rsidR="00617559" w:rsidRPr="00FE65D7" w:rsidRDefault="00617559" w:rsidP="00617559">
      <w:pPr>
        <w:numPr>
          <w:ilvl w:val="0"/>
          <w:numId w:val="20"/>
        </w:numPr>
        <w:autoSpaceDE w:val="0"/>
        <w:autoSpaceDN w:val="0"/>
        <w:adjustRightInd w:val="0"/>
        <w:jc w:val="left"/>
        <w:rPr>
          <w:rFonts w:cs="Arial"/>
          <w:sz w:val="22"/>
          <w:szCs w:val="22"/>
        </w:rPr>
      </w:pPr>
      <w:r w:rsidRPr="00FE65D7">
        <w:rPr>
          <w:rFonts w:cs="Arial"/>
          <w:sz w:val="22"/>
          <w:szCs w:val="22"/>
        </w:rPr>
        <w:t>Details of the evidence currently under commission and to be commissioned in order to inform the preparation of the</w:t>
      </w:r>
      <w:r>
        <w:rPr>
          <w:rFonts w:cs="Arial"/>
          <w:sz w:val="22"/>
          <w:szCs w:val="22"/>
        </w:rPr>
        <w:t xml:space="preserve"> new Local Plan.</w:t>
      </w:r>
      <w:r w:rsidRPr="00FE65D7">
        <w:rPr>
          <w:rFonts w:cs="Arial"/>
          <w:sz w:val="22"/>
          <w:szCs w:val="22"/>
        </w:rPr>
        <w:t xml:space="preserve"> </w:t>
      </w:r>
    </w:p>
    <w:p w14:paraId="3AFC1144" w14:textId="77777777" w:rsidR="00617559" w:rsidRPr="00FE65D7" w:rsidRDefault="00617559" w:rsidP="00617559">
      <w:pPr>
        <w:autoSpaceDE w:val="0"/>
        <w:autoSpaceDN w:val="0"/>
        <w:adjustRightInd w:val="0"/>
        <w:rPr>
          <w:rFonts w:cs="Arial"/>
          <w:sz w:val="22"/>
          <w:szCs w:val="22"/>
        </w:rPr>
      </w:pPr>
    </w:p>
    <w:p w14:paraId="732F34C4" w14:textId="77777777" w:rsidR="00617559" w:rsidRPr="00FE65D7" w:rsidRDefault="00617559" w:rsidP="00617559">
      <w:pPr>
        <w:numPr>
          <w:ilvl w:val="0"/>
          <w:numId w:val="20"/>
        </w:numPr>
        <w:autoSpaceDE w:val="0"/>
        <w:autoSpaceDN w:val="0"/>
        <w:adjustRightInd w:val="0"/>
        <w:jc w:val="left"/>
        <w:rPr>
          <w:rFonts w:cs="Arial"/>
          <w:sz w:val="22"/>
          <w:szCs w:val="22"/>
        </w:rPr>
      </w:pPr>
      <w:r w:rsidRPr="00FE65D7">
        <w:rPr>
          <w:rFonts w:cs="Arial"/>
          <w:sz w:val="22"/>
          <w:szCs w:val="22"/>
        </w:rPr>
        <w:t>Information about the resources available, within Central Lancashire, for preparing the Local Plan.</w:t>
      </w:r>
    </w:p>
    <w:p w14:paraId="750845F3" w14:textId="77777777" w:rsidR="00617559" w:rsidRPr="00FE65D7" w:rsidRDefault="00617559" w:rsidP="00617559">
      <w:pPr>
        <w:autoSpaceDE w:val="0"/>
        <w:autoSpaceDN w:val="0"/>
        <w:adjustRightInd w:val="0"/>
        <w:rPr>
          <w:rFonts w:cs="Arial"/>
          <w:sz w:val="22"/>
          <w:szCs w:val="22"/>
        </w:rPr>
      </w:pPr>
    </w:p>
    <w:p w14:paraId="59707A21" w14:textId="77777777" w:rsidR="00617559" w:rsidRPr="00FE65D7" w:rsidRDefault="00617559" w:rsidP="00617559">
      <w:pPr>
        <w:numPr>
          <w:ilvl w:val="0"/>
          <w:numId w:val="20"/>
        </w:numPr>
        <w:autoSpaceDE w:val="0"/>
        <w:autoSpaceDN w:val="0"/>
        <w:adjustRightInd w:val="0"/>
        <w:jc w:val="left"/>
        <w:rPr>
          <w:rFonts w:cs="Arial"/>
          <w:sz w:val="22"/>
          <w:szCs w:val="22"/>
        </w:rPr>
      </w:pPr>
      <w:r w:rsidRPr="00FE65D7">
        <w:rPr>
          <w:rFonts w:cs="Arial"/>
          <w:sz w:val="22"/>
          <w:szCs w:val="22"/>
        </w:rPr>
        <w:t>The risks associated with situations that might arise that could adversely impact on the achievement of the work programme set out in the LDS and how these risks are to be managed</w:t>
      </w:r>
    </w:p>
    <w:p w14:paraId="4B0A31C2" w14:textId="77777777" w:rsidR="00617559" w:rsidRPr="00FE65D7" w:rsidRDefault="00617559" w:rsidP="00617559">
      <w:pPr>
        <w:pStyle w:val="ListParagraph"/>
        <w:rPr>
          <w:rFonts w:cs="Arial"/>
          <w:sz w:val="22"/>
          <w:szCs w:val="22"/>
        </w:rPr>
      </w:pPr>
    </w:p>
    <w:p w14:paraId="6123BD49" w14:textId="77777777" w:rsidR="00617559" w:rsidRPr="00FE65D7" w:rsidRDefault="00617559" w:rsidP="00617559">
      <w:pPr>
        <w:autoSpaceDE w:val="0"/>
        <w:autoSpaceDN w:val="0"/>
        <w:adjustRightInd w:val="0"/>
        <w:rPr>
          <w:rFonts w:cs="Arial"/>
          <w:sz w:val="22"/>
          <w:szCs w:val="22"/>
        </w:rPr>
      </w:pPr>
    </w:p>
    <w:p w14:paraId="3321833F" w14:textId="77777777" w:rsidR="00617559" w:rsidRPr="00FE65D7" w:rsidRDefault="00617559" w:rsidP="00617559">
      <w:pPr>
        <w:rPr>
          <w:rFonts w:cs="Arial"/>
          <w:b/>
          <w:sz w:val="28"/>
          <w:szCs w:val="28"/>
        </w:rPr>
      </w:pPr>
    </w:p>
    <w:p w14:paraId="27B4C6AE" w14:textId="77777777" w:rsidR="00617559" w:rsidRPr="00FE65D7" w:rsidRDefault="00617559" w:rsidP="00617559">
      <w:pPr>
        <w:rPr>
          <w:rFonts w:cs="Arial"/>
          <w:sz w:val="22"/>
          <w:szCs w:val="22"/>
          <w:u w:val="single"/>
        </w:rPr>
      </w:pPr>
    </w:p>
    <w:p w14:paraId="5D36BCED" w14:textId="77777777" w:rsidR="00617559" w:rsidRPr="00FE65D7" w:rsidRDefault="00617559" w:rsidP="00617559">
      <w:pPr>
        <w:rPr>
          <w:rFonts w:cs="Arial"/>
          <w:sz w:val="22"/>
          <w:szCs w:val="22"/>
        </w:rPr>
      </w:pPr>
    </w:p>
    <w:p w14:paraId="17FAC763" w14:textId="77777777" w:rsidR="00617559" w:rsidRDefault="00617559" w:rsidP="00617559">
      <w:pPr>
        <w:tabs>
          <w:tab w:val="left" w:pos="1515"/>
        </w:tabs>
        <w:rPr>
          <w:rFonts w:cs="Arial"/>
          <w:sz w:val="22"/>
          <w:szCs w:val="22"/>
        </w:rPr>
        <w:sectPr w:rsidR="00617559" w:rsidSect="000F4739">
          <w:headerReference w:type="even" r:id="rId26"/>
          <w:headerReference w:type="default" r:id="rId27"/>
          <w:footerReference w:type="even" r:id="rId28"/>
          <w:footerReference w:type="default" r:id="rId29"/>
          <w:headerReference w:type="first" r:id="rId30"/>
          <w:footerReference w:type="first" r:id="rId31"/>
          <w:pgSz w:w="11906" w:h="16838"/>
          <w:pgMar w:top="1080" w:right="849" w:bottom="1440" w:left="1800" w:header="720" w:footer="720" w:gutter="0"/>
          <w:pgBorders w:offsetFrom="page">
            <w:top w:val="single" w:sz="24" w:space="24" w:color="339966"/>
            <w:left w:val="single" w:sz="24" w:space="24" w:color="339966"/>
            <w:bottom w:val="single" w:sz="24" w:space="24" w:color="339966"/>
            <w:right w:val="single" w:sz="24" w:space="24" w:color="339966"/>
          </w:pgBorders>
          <w:cols w:space="720"/>
          <w:titlePg/>
          <w:docGrid w:linePitch="360"/>
        </w:sectPr>
      </w:pPr>
    </w:p>
    <w:p w14:paraId="0ABFDB0A" w14:textId="77777777" w:rsidR="00617559" w:rsidRDefault="00617559" w:rsidP="00617559">
      <w:pPr>
        <w:rPr>
          <w:sz w:val="22"/>
          <w:szCs w:val="22"/>
        </w:rPr>
      </w:pPr>
    </w:p>
    <w:p w14:paraId="7D42B957" w14:textId="77777777" w:rsidR="00617559" w:rsidRPr="001802AE" w:rsidRDefault="00617559" w:rsidP="00617559">
      <w:pPr>
        <w:spacing w:after="200" w:line="276" w:lineRule="auto"/>
        <w:rPr>
          <w:rFonts w:eastAsia="Calibri" w:cs="Arial"/>
          <w:b/>
          <w:sz w:val="32"/>
          <w:szCs w:val="32"/>
        </w:rPr>
      </w:pPr>
      <w:r>
        <w:rPr>
          <w:rFonts w:eastAsia="Calibri" w:cs="Arial"/>
          <w:b/>
          <w:sz w:val="32"/>
          <w:szCs w:val="32"/>
        </w:rPr>
        <w:t>Current Development Plan</w:t>
      </w:r>
    </w:p>
    <w:p w14:paraId="03CD2CFB" w14:textId="77777777" w:rsidR="00617559" w:rsidRPr="001802AE" w:rsidRDefault="00617559" w:rsidP="00617559">
      <w:pPr>
        <w:spacing w:after="200" w:line="276" w:lineRule="auto"/>
        <w:rPr>
          <w:rFonts w:eastAsia="Calibri" w:cs="Arial"/>
          <w:b/>
          <w:u w:val="single"/>
        </w:rPr>
      </w:pPr>
      <w:r w:rsidRPr="001802AE">
        <w:rPr>
          <w:rFonts w:eastAsia="Calibri" w:cs="Arial"/>
          <w:b/>
          <w:u w:val="single"/>
        </w:rPr>
        <w:t>Central Lancashire Core Strategy</w:t>
      </w:r>
    </w:p>
    <w:p w14:paraId="71433BB9" w14:textId="77777777" w:rsidR="00617559" w:rsidRPr="00FE65D7" w:rsidRDefault="00617559" w:rsidP="00617559">
      <w:pPr>
        <w:spacing w:after="200" w:line="276" w:lineRule="auto"/>
        <w:rPr>
          <w:rFonts w:eastAsia="Calibri" w:cs="Arial"/>
          <w:sz w:val="22"/>
          <w:szCs w:val="22"/>
        </w:rPr>
      </w:pPr>
      <w:r w:rsidRPr="00FE65D7">
        <w:rPr>
          <w:rFonts w:eastAsia="Calibri" w:cs="Arial"/>
          <w:sz w:val="22"/>
          <w:szCs w:val="22"/>
        </w:rPr>
        <w:t>The Central Lancashire Core Strategy adopted in July 2012, is the strategic document of the plan and covers all three Central Lancashire authority areas – Preston City</w:t>
      </w:r>
      <w:r>
        <w:rPr>
          <w:rFonts w:eastAsia="Calibri" w:cs="Arial"/>
          <w:sz w:val="22"/>
          <w:szCs w:val="22"/>
        </w:rPr>
        <w:t>,</w:t>
      </w:r>
      <w:r w:rsidRPr="00FE65D7">
        <w:rPr>
          <w:rFonts w:eastAsia="Calibri" w:cs="Arial"/>
          <w:sz w:val="22"/>
          <w:szCs w:val="22"/>
        </w:rPr>
        <w:t xml:space="preserve"> South Ribble Borough </w:t>
      </w:r>
      <w:r>
        <w:rPr>
          <w:rFonts w:eastAsia="Calibri" w:cs="Arial"/>
          <w:sz w:val="22"/>
          <w:szCs w:val="22"/>
        </w:rPr>
        <w:t xml:space="preserve">and </w:t>
      </w:r>
      <w:r w:rsidRPr="00FE65D7">
        <w:rPr>
          <w:rFonts w:eastAsia="Calibri" w:cs="Arial"/>
          <w:sz w:val="22"/>
          <w:szCs w:val="22"/>
        </w:rPr>
        <w:t>Chorley</w:t>
      </w:r>
      <w:r>
        <w:rPr>
          <w:rFonts w:eastAsia="Calibri" w:cs="Arial"/>
          <w:sz w:val="22"/>
          <w:szCs w:val="22"/>
        </w:rPr>
        <w:t>.</w:t>
      </w:r>
      <w:r w:rsidRPr="00FE65D7">
        <w:rPr>
          <w:rFonts w:eastAsia="Calibri" w:cs="Arial"/>
          <w:sz w:val="22"/>
          <w:szCs w:val="22"/>
        </w:rPr>
        <w:t xml:space="preserve"> and. It sets the overall strategic vision for the area, including issues such as setting housing requirements and principles for infrastructure. </w:t>
      </w:r>
    </w:p>
    <w:p w14:paraId="3B571E4B" w14:textId="77777777" w:rsidR="00617559" w:rsidRPr="001802AE" w:rsidRDefault="00617559" w:rsidP="00617559">
      <w:pPr>
        <w:spacing w:after="200" w:line="276" w:lineRule="auto"/>
        <w:rPr>
          <w:rFonts w:eastAsia="Calibri" w:cs="Arial"/>
          <w:b/>
          <w:u w:val="single"/>
        </w:rPr>
      </w:pPr>
      <w:r>
        <w:rPr>
          <w:rFonts w:eastAsia="Calibri" w:cs="Arial"/>
          <w:b/>
          <w:u w:val="single"/>
        </w:rPr>
        <w:t xml:space="preserve"> Local Plan </w:t>
      </w:r>
      <w:r w:rsidRPr="001802AE">
        <w:rPr>
          <w:rFonts w:eastAsia="Calibri" w:cs="Arial"/>
          <w:b/>
          <w:u w:val="single"/>
        </w:rPr>
        <w:t xml:space="preserve"> </w:t>
      </w:r>
    </w:p>
    <w:p w14:paraId="18320747" w14:textId="77777777" w:rsidR="00617559" w:rsidRDefault="00617559" w:rsidP="00617559">
      <w:pPr>
        <w:spacing w:after="200" w:line="276" w:lineRule="auto"/>
        <w:rPr>
          <w:rFonts w:eastAsia="Calibri" w:cs="Arial"/>
          <w:sz w:val="22"/>
          <w:szCs w:val="22"/>
        </w:rPr>
      </w:pPr>
      <w:r w:rsidRPr="00FE65D7">
        <w:rPr>
          <w:rFonts w:eastAsia="Calibri" w:cs="Arial"/>
          <w:sz w:val="22"/>
          <w:szCs w:val="22"/>
        </w:rPr>
        <w:t xml:space="preserve">Each Central Lancashire authority </w:t>
      </w:r>
      <w:r>
        <w:rPr>
          <w:rFonts w:eastAsia="Calibri" w:cs="Arial"/>
          <w:sz w:val="22"/>
          <w:szCs w:val="22"/>
        </w:rPr>
        <w:t>worked in partnership to produce</w:t>
      </w:r>
      <w:r w:rsidRPr="00FE65D7">
        <w:rPr>
          <w:rFonts w:eastAsia="Calibri" w:cs="Arial"/>
          <w:sz w:val="22"/>
          <w:szCs w:val="22"/>
        </w:rPr>
        <w:t xml:space="preserve"> a separate Local Plan</w:t>
      </w:r>
      <w:r>
        <w:rPr>
          <w:rFonts w:eastAsia="Calibri" w:cs="Arial"/>
          <w:sz w:val="22"/>
          <w:szCs w:val="22"/>
        </w:rPr>
        <w:t>, adopted in July 2015.</w:t>
      </w:r>
      <w:r w:rsidRPr="00FE65D7">
        <w:rPr>
          <w:rFonts w:eastAsia="Calibri" w:cs="Arial"/>
          <w:sz w:val="22"/>
          <w:szCs w:val="22"/>
        </w:rPr>
        <w:t xml:space="preserve"> The Local Pla</w:t>
      </w:r>
      <w:r>
        <w:rPr>
          <w:rFonts w:eastAsia="Calibri" w:cs="Arial"/>
          <w:sz w:val="22"/>
          <w:szCs w:val="22"/>
        </w:rPr>
        <w:t>ns</w:t>
      </w:r>
      <w:r w:rsidRPr="00FE65D7">
        <w:rPr>
          <w:rFonts w:eastAsia="Calibri" w:cs="Arial"/>
          <w:sz w:val="22"/>
          <w:szCs w:val="22"/>
        </w:rPr>
        <w:t xml:space="preserve"> set out development management policies, and allocate or protect land for specific uses, such as housing, employment or </w:t>
      </w:r>
      <w:r>
        <w:rPr>
          <w:rFonts w:eastAsia="Calibri" w:cs="Arial"/>
          <w:sz w:val="22"/>
          <w:szCs w:val="22"/>
        </w:rPr>
        <w:t>green</w:t>
      </w:r>
      <w:r w:rsidRPr="00FE65D7">
        <w:rPr>
          <w:rFonts w:eastAsia="Calibri" w:cs="Arial"/>
          <w:sz w:val="22"/>
          <w:szCs w:val="22"/>
        </w:rPr>
        <w:t xml:space="preserve">space.  </w:t>
      </w:r>
      <w:r>
        <w:rPr>
          <w:rFonts w:eastAsia="Calibri" w:cs="Arial"/>
          <w:sz w:val="22"/>
          <w:szCs w:val="22"/>
        </w:rPr>
        <w:t xml:space="preserve"> </w:t>
      </w:r>
    </w:p>
    <w:p w14:paraId="524DF513" w14:textId="77777777" w:rsidR="00617559" w:rsidRDefault="00617559" w:rsidP="00617559">
      <w:pPr>
        <w:spacing w:after="200" w:line="276" w:lineRule="auto"/>
        <w:rPr>
          <w:rFonts w:eastAsia="Calibri" w:cs="Arial"/>
          <w:b/>
          <w:u w:val="single"/>
        </w:rPr>
      </w:pPr>
      <w:r w:rsidRPr="003B0125">
        <w:rPr>
          <w:rFonts w:eastAsia="Calibri" w:cs="Arial"/>
          <w:b/>
          <w:u w:val="single"/>
        </w:rPr>
        <w:t>Neighbourhood Plan</w:t>
      </w:r>
    </w:p>
    <w:p w14:paraId="13BFC248" w14:textId="77777777" w:rsidR="00617559" w:rsidRPr="00B06EB2" w:rsidRDefault="00617559" w:rsidP="00617559">
      <w:pPr>
        <w:spacing w:after="200" w:line="276" w:lineRule="auto"/>
        <w:rPr>
          <w:rFonts w:eastAsia="Calibri" w:cs="Arial"/>
          <w:bCs/>
        </w:rPr>
      </w:pPr>
      <w:r w:rsidRPr="00783ECE">
        <w:rPr>
          <w:rFonts w:eastAsia="Calibri" w:cs="Arial"/>
          <w:bCs/>
        </w:rPr>
        <w:t xml:space="preserve">The </w:t>
      </w:r>
      <w:r>
        <w:rPr>
          <w:rFonts w:eastAsia="Calibri" w:cs="Arial"/>
          <w:bCs/>
        </w:rPr>
        <w:t xml:space="preserve">Penwortham Neighbourhood Plan, </w:t>
      </w:r>
      <w:r w:rsidRPr="00783ECE">
        <w:rPr>
          <w:rFonts w:eastAsia="Calibri" w:cs="Arial"/>
          <w:bCs/>
        </w:rPr>
        <w:t xml:space="preserve">Inner East Preston Neighbourhood Plan and the Broughton in Amounderness Neighbourhood Plan, prepared by the local neighbourhood forums with the support of the </w:t>
      </w:r>
      <w:r>
        <w:rPr>
          <w:rFonts w:eastAsia="Calibri" w:cs="Arial"/>
          <w:bCs/>
        </w:rPr>
        <w:t xml:space="preserve">local </w:t>
      </w:r>
      <w:r w:rsidRPr="00783ECE">
        <w:rPr>
          <w:rFonts w:eastAsia="Calibri" w:cs="Arial"/>
          <w:bCs/>
        </w:rPr>
        <w:t>council</w:t>
      </w:r>
      <w:r>
        <w:rPr>
          <w:rFonts w:eastAsia="Calibri" w:cs="Arial"/>
          <w:bCs/>
        </w:rPr>
        <w:t>s</w:t>
      </w:r>
      <w:r w:rsidRPr="00783ECE">
        <w:rPr>
          <w:rFonts w:eastAsia="Calibri" w:cs="Arial"/>
          <w:bCs/>
        </w:rPr>
        <w:t xml:space="preserve">, form part of the development plan.  The </w:t>
      </w:r>
      <w:r>
        <w:rPr>
          <w:rFonts w:eastAsia="Calibri" w:cs="Arial"/>
          <w:bCs/>
        </w:rPr>
        <w:t xml:space="preserve">Penwortham Neighbourhood Plan was made in March 2017, </w:t>
      </w:r>
      <w:r w:rsidRPr="00783ECE">
        <w:rPr>
          <w:rFonts w:eastAsia="Calibri" w:cs="Arial"/>
          <w:bCs/>
        </w:rPr>
        <w:t>Inner east Neighbourhood plan was made in April 2015 and the Broughton in Amounderness neighbourhood Plan was made in October 2018</w:t>
      </w:r>
      <w:r>
        <w:rPr>
          <w:rFonts w:eastAsia="Calibri" w:cs="Arial"/>
          <w:b/>
        </w:rPr>
        <w:t>.</w:t>
      </w:r>
      <w:r>
        <w:rPr>
          <w:rFonts w:eastAsia="Calibri" w:cs="Arial"/>
          <w:bCs/>
        </w:rPr>
        <w:t xml:space="preserve"> The per</w:t>
      </w:r>
    </w:p>
    <w:p w14:paraId="3E8CF89B" w14:textId="77777777" w:rsidR="00617559" w:rsidRPr="00FE65D7" w:rsidRDefault="00617559" w:rsidP="00617559">
      <w:pPr>
        <w:rPr>
          <w:rFonts w:cs="Arial"/>
          <w:sz w:val="22"/>
          <w:szCs w:val="22"/>
        </w:rPr>
      </w:pPr>
    </w:p>
    <w:p w14:paraId="412A31D8" w14:textId="77777777" w:rsidR="00617559" w:rsidRPr="001802AE" w:rsidRDefault="00617559" w:rsidP="00617559">
      <w:pPr>
        <w:spacing w:after="200" w:line="276" w:lineRule="auto"/>
        <w:rPr>
          <w:rFonts w:eastAsia="Calibri" w:cs="Arial"/>
          <w:sz w:val="22"/>
          <w:szCs w:val="22"/>
        </w:rPr>
      </w:pPr>
      <w:r w:rsidRPr="001802AE">
        <w:rPr>
          <w:rFonts w:eastAsia="Calibri" w:cs="Arial"/>
          <w:b/>
          <w:sz w:val="32"/>
          <w:szCs w:val="32"/>
        </w:rPr>
        <w:t xml:space="preserve">Other Documents </w:t>
      </w:r>
    </w:p>
    <w:p w14:paraId="0AC6F5A7" w14:textId="77777777" w:rsidR="00617559" w:rsidRPr="001802AE" w:rsidRDefault="00617559" w:rsidP="00617559">
      <w:pPr>
        <w:spacing w:after="200" w:line="276" w:lineRule="auto"/>
        <w:rPr>
          <w:rFonts w:eastAsia="Calibri" w:cs="Arial"/>
          <w:b/>
          <w:u w:val="single"/>
        </w:rPr>
      </w:pPr>
      <w:r w:rsidRPr="001802AE">
        <w:rPr>
          <w:rFonts w:eastAsia="Calibri" w:cs="Arial"/>
          <w:b/>
          <w:u w:val="single"/>
        </w:rPr>
        <w:t>Statement of Community Involvement</w:t>
      </w:r>
    </w:p>
    <w:p w14:paraId="0DCAB467" w14:textId="77777777" w:rsidR="00617559" w:rsidRPr="00FE65D7" w:rsidRDefault="00617559" w:rsidP="00617559">
      <w:pPr>
        <w:spacing w:after="200" w:line="276" w:lineRule="auto"/>
        <w:rPr>
          <w:rFonts w:eastAsia="Calibri" w:cs="Arial"/>
          <w:sz w:val="22"/>
          <w:szCs w:val="22"/>
        </w:rPr>
      </w:pPr>
      <w:r w:rsidRPr="00FE65D7">
        <w:rPr>
          <w:rFonts w:eastAsia="Calibri" w:cs="Arial"/>
          <w:sz w:val="22"/>
          <w:szCs w:val="22"/>
        </w:rPr>
        <w:t xml:space="preserve">Chorley Council’s Statement of Community Involvement was adopted in </w:t>
      </w:r>
      <w:r>
        <w:rPr>
          <w:rFonts w:eastAsia="Calibri" w:cs="Arial"/>
          <w:sz w:val="22"/>
          <w:szCs w:val="22"/>
        </w:rPr>
        <w:t>April 2019</w:t>
      </w:r>
      <w:r w:rsidRPr="00FE65D7">
        <w:rPr>
          <w:rFonts w:eastAsia="Calibri" w:cs="Arial"/>
          <w:sz w:val="22"/>
          <w:szCs w:val="22"/>
        </w:rPr>
        <w:t>.</w:t>
      </w:r>
    </w:p>
    <w:p w14:paraId="347797C1" w14:textId="77777777" w:rsidR="00617559" w:rsidRPr="00FE65D7" w:rsidRDefault="00617559" w:rsidP="00617559">
      <w:pPr>
        <w:spacing w:after="200" w:line="276" w:lineRule="auto"/>
        <w:rPr>
          <w:rFonts w:eastAsia="Calibri" w:cs="Arial"/>
          <w:sz w:val="22"/>
          <w:szCs w:val="22"/>
        </w:rPr>
      </w:pPr>
      <w:r w:rsidRPr="00FE65D7">
        <w:rPr>
          <w:rFonts w:eastAsia="Calibri" w:cs="Arial"/>
          <w:sz w:val="22"/>
          <w:szCs w:val="22"/>
        </w:rPr>
        <w:t>South Ribble</w:t>
      </w:r>
      <w:r>
        <w:rPr>
          <w:rFonts w:eastAsia="Calibri" w:cs="Arial"/>
          <w:sz w:val="22"/>
          <w:szCs w:val="22"/>
        </w:rPr>
        <w:t xml:space="preserve"> Council’s</w:t>
      </w:r>
      <w:r w:rsidRPr="00FE65D7">
        <w:rPr>
          <w:rFonts w:eastAsia="Calibri" w:cs="Arial"/>
          <w:sz w:val="22"/>
          <w:szCs w:val="22"/>
        </w:rPr>
        <w:t xml:space="preserve"> Statement of Community Involvement was adopted in December 2013</w:t>
      </w:r>
    </w:p>
    <w:p w14:paraId="6B0593C3" w14:textId="77777777" w:rsidR="00617559" w:rsidRPr="00FE65D7" w:rsidRDefault="00617559" w:rsidP="00617559">
      <w:pPr>
        <w:spacing w:after="200" w:line="276" w:lineRule="auto"/>
        <w:rPr>
          <w:rFonts w:eastAsia="Calibri" w:cs="Arial"/>
          <w:sz w:val="22"/>
          <w:szCs w:val="22"/>
        </w:rPr>
      </w:pPr>
      <w:r w:rsidRPr="00FE65D7">
        <w:rPr>
          <w:rFonts w:eastAsia="Calibri" w:cs="Arial"/>
          <w:sz w:val="22"/>
          <w:szCs w:val="22"/>
        </w:rPr>
        <w:t xml:space="preserve">Preston </w:t>
      </w:r>
      <w:r>
        <w:rPr>
          <w:rFonts w:eastAsia="Calibri" w:cs="Arial"/>
          <w:sz w:val="22"/>
          <w:szCs w:val="22"/>
        </w:rPr>
        <w:t xml:space="preserve">City </w:t>
      </w:r>
      <w:r w:rsidRPr="00FE65D7">
        <w:rPr>
          <w:rFonts w:eastAsia="Calibri" w:cs="Arial"/>
          <w:sz w:val="22"/>
          <w:szCs w:val="22"/>
        </w:rPr>
        <w:t xml:space="preserve">Councils’ Statement of Community Involvement was adopted in </w:t>
      </w:r>
      <w:r>
        <w:rPr>
          <w:rFonts w:eastAsia="Calibri" w:cs="Arial"/>
          <w:sz w:val="22"/>
          <w:szCs w:val="22"/>
        </w:rPr>
        <w:t>December 2018</w:t>
      </w:r>
      <w:r w:rsidRPr="00FE65D7">
        <w:rPr>
          <w:rFonts w:eastAsia="Calibri" w:cs="Arial"/>
          <w:sz w:val="22"/>
          <w:szCs w:val="22"/>
        </w:rPr>
        <w:t xml:space="preserve"> </w:t>
      </w:r>
    </w:p>
    <w:p w14:paraId="50029913" w14:textId="77777777" w:rsidR="00617559" w:rsidRPr="001802AE" w:rsidRDefault="00617559" w:rsidP="00617559">
      <w:pPr>
        <w:spacing w:after="200" w:line="276" w:lineRule="auto"/>
        <w:rPr>
          <w:rFonts w:eastAsia="Calibri" w:cs="Arial"/>
          <w:b/>
          <w:u w:val="single"/>
        </w:rPr>
      </w:pPr>
      <w:r w:rsidRPr="001802AE">
        <w:rPr>
          <w:rFonts w:eastAsia="Calibri" w:cs="Arial"/>
          <w:b/>
          <w:u w:val="single"/>
        </w:rPr>
        <w:t>Supplementary Planning Documents</w:t>
      </w:r>
    </w:p>
    <w:p w14:paraId="0EB743D9" w14:textId="77777777" w:rsidR="00617559" w:rsidRPr="001802AE" w:rsidRDefault="00617559" w:rsidP="00617559">
      <w:pPr>
        <w:autoSpaceDE w:val="0"/>
        <w:autoSpaceDN w:val="0"/>
        <w:adjustRightInd w:val="0"/>
        <w:rPr>
          <w:rFonts w:eastAsia="Calibri" w:cs="Arial"/>
          <w:color w:val="000000"/>
          <w:sz w:val="22"/>
          <w:szCs w:val="22"/>
        </w:rPr>
      </w:pPr>
      <w:r w:rsidRPr="001802AE">
        <w:rPr>
          <w:rFonts w:eastAsia="Calibri" w:cs="Arial"/>
          <w:color w:val="000000"/>
          <w:sz w:val="22"/>
          <w:szCs w:val="22"/>
        </w:rPr>
        <w:t>Supplementary Planning Documents (SPDs) offer local planning authorities the opportunity to add guidance on specific policy areas. The purpose of SPDs is to provide guidance on the interpretation and implementation of relevant planning policies, particularly those in the Central Lancashire Core Strategy. The following Central Lancashire SPDs have been adopted:</w:t>
      </w:r>
    </w:p>
    <w:p w14:paraId="27B29C6C" w14:textId="77777777" w:rsidR="00617559" w:rsidRPr="001802AE" w:rsidRDefault="00617559" w:rsidP="00617559">
      <w:pPr>
        <w:autoSpaceDE w:val="0"/>
        <w:autoSpaceDN w:val="0"/>
        <w:adjustRightInd w:val="0"/>
        <w:rPr>
          <w:rFonts w:eastAsia="Calibri" w:cs="Arial"/>
          <w:color w:val="000000"/>
          <w:sz w:val="22"/>
          <w:szCs w:val="22"/>
        </w:rPr>
      </w:pPr>
    </w:p>
    <w:p w14:paraId="0A27A4BE" w14:textId="77777777" w:rsidR="00617559" w:rsidRPr="001802AE" w:rsidRDefault="00617559" w:rsidP="00617559">
      <w:pPr>
        <w:numPr>
          <w:ilvl w:val="0"/>
          <w:numId w:val="27"/>
        </w:numPr>
        <w:autoSpaceDE w:val="0"/>
        <w:autoSpaceDN w:val="0"/>
        <w:adjustRightInd w:val="0"/>
        <w:spacing w:after="200" w:line="276" w:lineRule="auto"/>
        <w:contextualSpacing/>
        <w:rPr>
          <w:rFonts w:eastAsia="Calibri" w:cs="Arial"/>
          <w:color w:val="000000"/>
          <w:sz w:val="22"/>
          <w:szCs w:val="22"/>
        </w:rPr>
      </w:pPr>
      <w:r w:rsidRPr="001802AE">
        <w:rPr>
          <w:rFonts w:eastAsia="Calibri" w:cs="Arial"/>
          <w:color w:val="000000"/>
          <w:sz w:val="22"/>
          <w:szCs w:val="22"/>
        </w:rPr>
        <w:t>Affordable Housing – Oct 2012</w:t>
      </w:r>
    </w:p>
    <w:p w14:paraId="2DE7C7C5" w14:textId="77777777" w:rsidR="00617559" w:rsidRPr="001802AE" w:rsidRDefault="00617559" w:rsidP="00617559">
      <w:pPr>
        <w:numPr>
          <w:ilvl w:val="0"/>
          <w:numId w:val="27"/>
        </w:numPr>
        <w:autoSpaceDE w:val="0"/>
        <w:autoSpaceDN w:val="0"/>
        <w:adjustRightInd w:val="0"/>
        <w:spacing w:after="200" w:line="276" w:lineRule="auto"/>
        <w:contextualSpacing/>
        <w:rPr>
          <w:rFonts w:eastAsia="Calibri" w:cs="Arial"/>
          <w:color w:val="000000"/>
          <w:sz w:val="22"/>
          <w:szCs w:val="22"/>
        </w:rPr>
      </w:pPr>
      <w:r w:rsidRPr="001802AE">
        <w:rPr>
          <w:rFonts w:eastAsia="Calibri" w:cs="Arial"/>
          <w:color w:val="000000"/>
          <w:sz w:val="22"/>
          <w:szCs w:val="22"/>
        </w:rPr>
        <w:t>Controlling Re-Use of Employment Premises – Oct 2012</w:t>
      </w:r>
    </w:p>
    <w:p w14:paraId="2FE793A1" w14:textId="77777777" w:rsidR="00617559" w:rsidRPr="001802AE" w:rsidRDefault="00617559" w:rsidP="00617559">
      <w:pPr>
        <w:numPr>
          <w:ilvl w:val="0"/>
          <w:numId w:val="27"/>
        </w:numPr>
        <w:autoSpaceDE w:val="0"/>
        <w:autoSpaceDN w:val="0"/>
        <w:adjustRightInd w:val="0"/>
        <w:spacing w:after="200" w:line="276" w:lineRule="auto"/>
        <w:contextualSpacing/>
        <w:rPr>
          <w:rFonts w:eastAsia="Calibri" w:cs="Arial"/>
          <w:color w:val="000000"/>
          <w:sz w:val="22"/>
          <w:szCs w:val="22"/>
        </w:rPr>
      </w:pPr>
      <w:r w:rsidRPr="001802AE">
        <w:rPr>
          <w:rFonts w:eastAsia="Calibri" w:cs="Arial"/>
          <w:color w:val="000000"/>
          <w:sz w:val="22"/>
          <w:szCs w:val="22"/>
        </w:rPr>
        <w:t>Rural Development – Oct 2012</w:t>
      </w:r>
    </w:p>
    <w:p w14:paraId="621750C4" w14:textId="77777777" w:rsidR="00617559" w:rsidRPr="001802AE" w:rsidRDefault="00617559" w:rsidP="00617559">
      <w:pPr>
        <w:numPr>
          <w:ilvl w:val="0"/>
          <w:numId w:val="27"/>
        </w:numPr>
        <w:autoSpaceDE w:val="0"/>
        <w:autoSpaceDN w:val="0"/>
        <w:adjustRightInd w:val="0"/>
        <w:spacing w:after="200" w:line="276" w:lineRule="auto"/>
        <w:contextualSpacing/>
        <w:rPr>
          <w:rFonts w:eastAsia="Calibri" w:cs="Arial"/>
          <w:color w:val="000000"/>
          <w:sz w:val="22"/>
          <w:szCs w:val="22"/>
        </w:rPr>
      </w:pPr>
      <w:r w:rsidRPr="001802AE">
        <w:rPr>
          <w:rFonts w:eastAsia="Calibri" w:cs="Arial"/>
          <w:color w:val="000000"/>
          <w:sz w:val="22"/>
          <w:szCs w:val="22"/>
        </w:rPr>
        <w:t>Design Guide – Oct 2012</w:t>
      </w:r>
    </w:p>
    <w:p w14:paraId="338261C5" w14:textId="77777777" w:rsidR="00617559" w:rsidRPr="001802AE" w:rsidRDefault="00617559" w:rsidP="00617559">
      <w:pPr>
        <w:numPr>
          <w:ilvl w:val="0"/>
          <w:numId w:val="28"/>
        </w:numPr>
        <w:autoSpaceDE w:val="0"/>
        <w:autoSpaceDN w:val="0"/>
        <w:adjustRightInd w:val="0"/>
        <w:spacing w:after="200" w:line="276" w:lineRule="auto"/>
        <w:contextualSpacing/>
        <w:rPr>
          <w:rFonts w:eastAsia="Calibri" w:cs="Arial"/>
          <w:color w:val="000000"/>
          <w:sz w:val="22"/>
          <w:szCs w:val="22"/>
        </w:rPr>
      </w:pPr>
      <w:r w:rsidRPr="001802AE">
        <w:rPr>
          <w:rFonts w:eastAsia="Calibri" w:cs="Arial"/>
          <w:color w:val="000000"/>
          <w:sz w:val="22"/>
          <w:szCs w:val="22"/>
        </w:rPr>
        <w:t>Access to Healthy Food* – Oct 2012</w:t>
      </w:r>
    </w:p>
    <w:p w14:paraId="2BED91FE" w14:textId="77777777" w:rsidR="00617559" w:rsidRDefault="00617559" w:rsidP="00617559">
      <w:pPr>
        <w:numPr>
          <w:ilvl w:val="0"/>
          <w:numId w:val="28"/>
        </w:numPr>
        <w:autoSpaceDE w:val="0"/>
        <w:autoSpaceDN w:val="0"/>
        <w:adjustRightInd w:val="0"/>
        <w:spacing w:after="200" w:line="276" w:lineRule="auto"/>
        <w:contextualSpacing/>
        <w:rPr>
          <w:rFonts w:eastAsia="Calibri" w:cs="Arial"/>
          <w:color w:val="000000"/>
          <w:sz w:val="22"/>
          <w:szCs w:val="22"/>
        </w:rPr>
      </w:pPr>
      <w:r w:rsidRPr="001802AE">
        <w:rPr>
          <w:rFonts w:eastAsia="Calibri" w:cs="Arial"/>
          <w:color w:val="000000"/>
          <w:sz w:val="22"/>
          <w:szCs w:val="22"/>
        </w:rPr>
        <w:t>Open Space, Sport and Recreation – Sept 2013</w:t>
      </w:r>
    </w:p>
    <w:p w14:paraId="5406856E" w14:textId="77777777" w:rsidR="00617559" w:rsidRDefault="00617559" w:rsidP="00617559">
      <w:pPr>
        <w:numPr>
          <w:ilvl w:val="0"/>
          <w:numId w:val="28"/>
        </w:numPr>
        <w:autoSpaceDE w:val="0"/>
        <w:autoSpaceDN w:val="0"/>
        <w:adjustRightInd w:val="0"/>
        <w:spacing w:after="200" w:line="276" w:lineRule="auto"/>
        <w:contextualSpacing/>
        <w:rPr>
          <w:rFonts w:eastAsia="Calibri" w:cs="Arial"/>
          <w:color w:val="000000"/>
          <w:sz w:val="22"/>
          <w:szCs w:val="22"/>
        </w:rPr>
      </w:pPr>
      <w:r>
        <w:rPr>
          <w:rFonts w:eastAsia="Calibri" w:cs="Arial"/>
          <w:color w:val="000000"/>
          <w:sz w:val="22"/>
          <w:szCs w:val="22"/>
        </w:rPr>
        <w:t>Biodiversity and Nature Conservation SPD – July 2015</w:t>
      </w:r>
    </w:p>
    <w:p w14:paraId="1939A3BB" w14:textId="77777777" w:rsidR="00617559" w:rsidRPr="00442FE3" w:rsidRDefault="00617559" w:rsidP="00617559">
      <w:pPr>
        <w:numPr>
          <w:ilvl w:val="0"/>
          <w:numId w:val="28"/>
        </w:numPr>
        <w:autoSpaceDE w:val="0"/>
        <w:autoSpaceDN w:val="0"/>
        <w:adjustRightInd w:val="0"/>
        <w:spacing w:after="200" w:line="276" w:lineRule="auto"/>
        <w:contextualSpacing/>
        <w:rPr>
          <w:rFonts w:eastAsia="Calibri" w:cs="Arial"/>
          <w:color w:val="000000"/>
          <w:sz w:val="22"/>
          <w:szCs w:val="22"/>
        </w:rPr>
      </w:pPr>
      <w:r>
        <w:rPr>
          <w:rFonts w:eastAsia="Calibri" w:cs="Arial"/>
          <w:color w:val="000000"/>
          <w:sz w:val="22"/>
          <w:szCs w:val="22"/>
        </w:rPr>
        <w:t>Employment Skills SPD – Sept 2017</w:t>
      </w:r>
    </w:p>
    <w:p w14:paraId="534AFD72" w14:textId="77777777" w:rsidR="00617559" w:rsidRPr="001802AE" w:rsidRDefault="00617559" w:rsidP="00617559">
      <w:pPr>
        <w:autoSpaceDE w:val="0"/>
        <w:autoSpaceDN w:val="0"/>
        <w:adjustRightInd w:val="0"/>
        <w:rPr>
          <w:rFonts w:eastAsia="Calibri" w:cs="Arial"/>
          <w:color w:val="000000"/>
          <w:sz w:val="22"/>
          <w:szCs w:val="22"/>
        </w:rPr>
      </w:pPr>
    </w:p>
    <w:p w14:paraId="7EE9E74F" w14:textId="77777777" w:rsidR="00617559" w:rsidRPr="001802AE" w:rsidRDefault="00617559" w:rsidP="00617559">
      <w:pPr>
        <w:autoSpaceDE w:val="0"/>
        <w:autoSpaceDN w:val="0"/>
        <w:adjustRightInd w:val="0"/>
        <w:rPr>
          <w:rFonts w:eastAsia="Calibri" w:cs="Arial"/>
          <w:color w:val="000000"/>
          <w:sz w:val="16"/>
          <w:szCs w:val="16"/>
        </w:rPr>
      </w:pPr>
      <w:r w:rsidRPr="001802AE">
        <w:rPr>
          <w:rFonts w:eastAsia="Calibri" w:cs="Arial"/>
          <w:color w:val="000000"/>
          <w:sz w:val="16"/>
          <w:szCs w:val="16"/>
        </w:rPr>
        <w:lastRenderedPageBreak/>
        <w:t>*The Access to Healthy Food SPD was adopted in October 2012, however, after consideration at the Chorley and South Ribble Local Plan Examinations, the SPD and proposed Local Plan policy with their references to a 400m exclusion zones was not considered robust and the SPD has been suspended</w:t>
      </w:r>
      <w:r>
        <w:rPr>
          <w:rFonts w:eastAsia="Calibri" w:cs="Arial"/>
          <w:color w:val="000000"/>
          <w:sz w:val="16"/>
          <w:szCs w:val="16"/>
        </w:rPr>
        <w:t xml:space="preserve"> (in Chorley and South Ribble)</w:t>
      </w:r>
      <w:r w:rsidRPr="001802AE">
        <w:rPr>
          <w:rFonts w:eastAsia="Calibri" w:cs="Arial"/>
          <w:color w:val="000000"/>
          <w:sz w:val="16"/>
          <w:szCs w:val="16"/>
        </w:rPr>
        <w:t xml:space="preserve"> pending a review which will inform whether it is revised or withdrawn</w:t>
      </w:r>
      <w:r>
        <w:rPr>
          <w:rFonts w:eastAsia="Calibri" w:cs="Arial"/>
          <w:color w:val="000000"/>
          <w:sz w:val="16"/>
          <w:szCs w:val="16"/>
        </w:rPr>
        <w:t xml:space="preserve"> and reviewed alongside the requirements of the new Local Plan</w:t>
      </w:r>
      <w:r w:rsidRPr="001802AE">
        <w:rPr>
          <w:rFonts w:eastAsia="Calibri" w:cs="Arial"/>
          <w:color w:val="000000"/>
          <w:sz w:val="16"/>
          <w:szCs w:val="16"/>
        </w:rPr>
        <w:t>.</w:t>
      </w:r>
    </w:p>
    <w:p w14:paraId="6E5BCD4A" w14:textId="77777777" w:rsidR="00617559" w:rsidRPr="001802AE" w:rsidRDefault="00617559" w:rsidP="00617559">
      <w:pPr>
        <w:autoSpaceDE w:val="0"/>
        <w:autoSpaceDN w:val="0"/>
        <w:adjustRightInd w:val="0"/>
        <w:rPr>
          <w:rFonts w:eastAsia="Calibri" w:cs="Arial"/>
          <w:color w:val="000000"/>
          <w:sz w:val="22"/>
          <w:szCs w:val="22"/>
        </w:rPr>
      </w:pPr>
    </w:p>
    <w:p w14:paraId="52DF7902" w14:textId="77777777" w:rsidR="00617559" w:rsidRDefault="00617559" w:rsidP="00617559">
      <w:pPr>
        <w:spacing w:after="200" w:line="276" w:lineRule="auto"/>
        <w:rPr>
          <w:rFonts w:eastAsia="Calibri" w:cs="Arial"/>
          <w:b/>
          <w:sz w:val="32"/>
          <w:szCs w:val="32"/>
        </w:rPr>
      </w:pPr>
      <w:r>
        <w:rPr>
          <w:rFonts w:eastAsia="Calibri" w:cs="Arial"/>
          <w:b/>
          <w:sz w:val="32"/>
          <w:szCs w:val="32"/>
        </w:rPr>
        <w:t>Resources</w:t>
      </w:r>
    </w:p>
    <w:p w14:paraId="62321592" w14:textId="77777777" w:rsidR="00617559" w:rsidRPr="00A76225" w:rsidRDefault="00617559" w:rsidP="00617559">
      <w:pPr>
        <w:spacing w:after="200" w:line="276" w:lineRule="auto"/>
        <w:rPr>
          <w:rFonts w:eastAsia="Calibri" w:cs="Arial"/>
          <w:sz w:val="22"/>
          <w:szCs w:val="22"/>
        </w:rPr>
      </w:pPr>
      <w:r>
        <w:rPr>
          <w:rFonts w:eastAsia="Calibri" w:cs="Arial"/>
          <w:sz w:val="22"/>
          <w:szCs w:val="22"/>
        </w:rPr>
        <w:t xml:space="preserve">The three councils are working as a partnership to undertake a review of the Local Plan and are jointly resourcing a central team to undertake the work. Additionally, a bid to MHCLG for Planning and Housing Delivery Grant was successful  and will contribute to the resources required. </w:t>
      </w:r>
    </w:p>
    <w:p w14:paraId="367265B2" w14:textId="77777777" w:rsidR="00617559" w:rsidRPr="001802AE" w:rsidRDefault="00617559" w:rsidP="00617559">
      <w:pPr>
        <w:spacing w:after="200" w:line="276" w:lineRule="auto"/>
        <w:rPr>
          <w:rFonts w:eastAsia="Calibri" w:cs="Arial"/>
          <w:sz w:val="22"/>
          <w:szCs w:val="22"/>
        </w:rPr>
      </w:pPr>
      <w:r w:rsidRPr="001802AE">
        <w:rPr>
          <w:rFonts w:eastAsia="Calibri" w:cs="Arial"/>
          <w:sz w:val="22"/>
          <w:szCs w:val="22"/>
        </w:rPr>
        <w:t xml:space="preserve">The following in-house resources </w:t>
      </w:r>
      <w:r>
        <w:rPr>
          <w:rFonts w:eastAsia="Calibri" w:cs="Arial"/>
          <w:sz w:val="22"/>
          <w:szCs w:val="22"/>
        </w:rPr>
        <w:t>have been established through the central team:</w:t>
      </w:r>
    </w:p>
    <w:p w14:paraId="5DB42778" w14:textId="77777777" w:rsidR="00617559" w:rsidRPr="001802AE" w:rsidRDefault="00617559" w:rsidP="00617559">
      <w:pPr>
        <w:numPr>
          <w:ilvl w:val="0"/>
          <w:numId w:val="29"/>
        </w:numPr>
        <w:spacing w:after="200" w:line="276" w:lineRule="auto"/>
        <w:contextualSpacing/>
        <w:rPr>
          <w:rFonts w:eastAsia="Calibri" w:cs="Arial"/>
          <w:sz w:val="22"/>
          <w:szCs w:val="22"/>
        </w:rPr>
      </w:pPr>
      <w:r>
        <w:rPr>
          <w:rFonts w:eastAsia="Calibri" w:cs="Arial"/>
          <w:sz w:val="22"/>
          <w:szCs w:val="22"/>
        </w:rPr>
        <w:t>1 x Local Plan Coordinator (Planning Manager)</w:t>
      </w:r>
    </w:p>
    <w:p w14:paraId="635AFD36" w14:textId="77777777" w:rsidR="00617559" w:rsidRPr="001802AE" w:rsidRDefault="00617559" w:rsidP="00617559">
      <w:pPr>
        <w:numPr>
          <w:ilvl w:val="0"/>
          <w:numId w:val="29"/>
        </w:numPr>
        <w:spacing w:after="200" w:line="276" w:lineRule="auto"/>
        <w:contextualSpacing/>
        <w:rPr>
          <w:rFonts w:eastAsia="Calibri" w:cs="Arial"/>
          <w:sz w:val="22"/>
          <w:szCs w:val="22"/>
        </w:rPr>
      </w:pPr>
      <w:r>
        <w:rPr>
          <w:rFonts w:eastAsia="Calibri" w:cs="Arial"/>
          <w:sz w:val="22"/>
          <w:szCs w:val="22"/>
        </w:rPr>
        <w:t xml:space="preserve">2 x </w:t>
      </w:r>
      <w:r w:rsidRPr="001802AE">
        <w:rPr>
          <w:rFonts w:eastAsia="Calibri" w:cs="Arial"/>
          <w:sz w:val="22"/>
          <w:szCs w:val="22"/>
        </w:rPr>
        <w:t xml:space="preserve">Planning </w:t>
      </w:r>
      <w:r>
        <w:rPr>
          <w:rFonts w:eastAsia="Calibri" w:cs="Arial"/>
          <w:sz w:val="22"/>
          <w:szCs w:val="22"/>
        </w:rPr>
        <w:t xml:space="preserve">Policy </w:t>
      </w:r>
      <w:r w:rsidRPr="001802AE">
        <w:rPr>
          <w:rFonts w:eastAsia="Calibri" w:cs="Arial"/>
          <w:sz w:val="22"/>
          <w:szCs w:val="22"/>
        </w:rPr>
        <w:t>Officers</w:t>
      </w:r>
    </w:p>
    <w:p w14:paraId="34B0D98F" w14:textId="77777777" w:rsidR="00617559" w:rsidRPr="001802AE" w:rsidRDefault="00617559" w:rsidP="00617559">
      <w:pPr>
        <w:numPr>
          <w:ilvl w:val="0"/>
          <w:numId w:val="29"/>
        </w:numPr>
        <w:spacing w:after="200" w:line="276" w:lineRule="auto"/>
        <w:contextualSpacing/>
        <w:rPr>
          <w:rFonts w:eastAsia="Calibri" w:cs="Arial"/>
          <w:sz w:val="22"/>
          <w:szCs w:val="22"/>
        </w:rPr>
      </w:pPr>
      <w:r>
        <w:rPr>
          <w:rFonts w:eastAsia="Calibri" w:cs="Arial"/>
          <w:sz w:val="22"/>
          <w:szCs w:val="22"/>
        </w:rPr>
        <w:t xml:space="preserve">1 x Technical Officer </w:t>
      </w:r>
    </w:p>
    <w:p w14:paraId="7F970DB9" w14:textId="77777777" w:rsidR="00617559" w:rsidRDefault="00617559" w:rsidP="00617559">
      <w:pPr>
        <w:numPr>
          <w:ilvl w:val="0"/>
          <w:numId w:val="29"/>
        </w:numPr>
        <w:spacing w:after="200" w:line="276" w:lineRule="auto"/>
        <w:contextualSpacing/>
        <w:rPr>
          <w:rFonts w:eastAsia="Calibri" w:cs="Arial"/>
          <w:sz w:val="22"/>
          <w:szCs w:val="22"/>
        </w:rPr>
      </w:pPr>
      <w:r>
        <w:rPr>
          <w:rFonts w:eastAsia="Calibri" w:cs="Arial"/>
          <w:sz w:val="22"/>
          <w:szCs w:val="22"/>
        </w:rPr>
        <w:t>1 x Local Plan Programme officer (to be appointed on submission of the Local Plan)</w:t>
      </w:r>
    </w:p>
    <w:p w14:paraId="60F67D0C" w14:textId="77777777" w:rsidR="00617559" w:rsidRDefault="00617559" w:rsidP="00617559">
      <w:pPr>
        <w:spacing w:after="200" w:line="276" w:lineRule="auto"/>
        <w:ind w:left="720"/>
        <w:contextualSpacing/>
        <w:rPr>
          <w:rFonts w:eastAsia="Calibri" w:cs="Arial"/>
          <w:sz w:val="22"/>
          <w:szCs w:val="22"/>
        </w:rPr>
      </w:pPr>
    </w:p>
    <w:p w14:paraId="6B282586" w14:textId="77777777" w:rsidR="00617559" w:rsidRPr="001802AE" w:rsidRDefault="00617559" w:rsidP="00617559">
      <w:pPr>
        <w:spacing w:after="200" w:line="276" w:lineRule="auto"/>
        <w:contextualSpacing/>
        <w:rPr>
          <w:rFonts w:eastAsia="Calibri" w:cs="Arial"/>
          <w:sz w:val="22"/>
          <w:szCs w:val="22"/>
        </w:rPr>
      </w:pPr>
      <w:r>
        <w:rPr>
          <w:rFonts w:eastAsia="Calibri" w:cs="Arial"/>
          <w:sz w:val="22"/>
          <w:szCs w:val="22"/>
        </w:rPr>
        <w:t xml:space="preserve">This team is complemented by the substantive posts at each respective council as required. </w:t>
      </w:r>
    </w:p>
    <w:p w14:paraId="7E3482A8" w14:textId="77777777" w:rsidR="00617559" w:rsidRPr="001802AE" w:rsidRDefault="00617559" w:rsidP="00617559">
      <w:pPr>
        <w:spacing w:after="200" w:line="276" w:lineRule="auto"/>
        <w:rPr>
          <w:rFonts w:eastAsia="Calibri" w:cs="Arial"/>
          <w:sz w:val="22"/>
          <w:szCs w:val="22"/>
        </w:rPr>
      </w:pPr>
      <w:r w:rsidRPr="001802AE">
        <w:rPr>
          <w:rFonts w:eastAsia="Calibri" w:cs="Arial"/>
          <w:sz w:val="22"/>
          <w:szCs w:val="22"/>
        </w:rPr>
        <w:t>In addition, joint working between the Central Lancashire teams is coordinated through a Central Lancashire officer working group. There is also a Joint Advisory Committee made up of members from the three Central Lancashire authorities and Lancashire County Council.</w:t>
      </w:r>
    </w:p>
    <w:p w14:paraId="3F856656" w14:textId="77777777" w:rsidR="00617559" w:rsidRPr="001802AE" w:rsidRDefault="00617559" w:rsidP="00617559">
      <w:pPr>
        <w:spacing w:after="200" w:line="276" w:lineRule="auto"/>
        <w:rPr>
          <w:rFonts w:eastAsia="Calibri" w:cs="Arial"/>
          <w:sz w:val="22"/>
          <w:szCs w:val="22"/>
        </w:rPr>
      </w:pPr>
      <w:r w:rsidRPr="001802AE">
        <w:rPr>
          <w:rFonts w:eastAsia="Calibri" w:cs="Arial"/>
          <w:sz w:val="22"/>
          <w:szCs w:val="22"/>
        </w:rPr>
        <w:t>The Planning Policy team</w:t>
      </w:r>
      <w:r>
        <w:rPr>
          <w:rFonts w:eastAsia="Calibri" w:cs="Arial"/>
          <w:sz w:val="22"/>
          <w:szCs w:val="22"/>
        </w:rPr>
        <w:t>s</w:t>
      </w:r>
      <w:r w:rsidRPr="001802AE">
        <w:rPr>
          <w:rFonts w:eastAsia="Calibri" w:cs="Arial"/>
          <w:sz w:val="22"/>
          <w:szCs w:val="22"/>
        </w:rPr>
        <w:t xml:space="preserve"> can draw on additional resources</w:t>
      </w:r>
      <w:r>
        <w:rPr>
          <w:rFonts w:eastAsia="Calibri" w:cs="Arial"/>
          <w:sz w:val="22"/>
          <w:szCs w:val="22"/>
        </w:rPr>
        <w:t xml:space="preserve"> from other teams within each council </w:t>
      </w:r>
      <w:r w:rsidRPr="001802AE">
        <w:rPr>
          <w:rFonts w:eastAsia="Calibri" w:cs="Arial"/>
          <w:sz w:val="22"/>
          <w:szCs w:val="22"/>
        </w:rPr>
        <w:t>for expertise on areas such as</w:t>
      </w:r>
      <w:r>
        <w:rPr>
          <w:rFonts w:eastAsia="Calibri" w:cs="Arial"/>
          <w:sz w:val="22"/>
          <w:szCs w:val="22"/>
        </w:rPr>
        <w:t>:</w:t>
      </w:r>
    </w:p>
    <w:p w14:paraId="7BB3BC18" w14:textId="77777777" w:rsidR="00617559" w:rsidRPr="001802AE" w:rsidRDefault="00617559" w:rsidP="00617559">
      <w:pPr>
        <w:numPr>
          <w:ilvl w:val="0"/>
          <w:numId w:val="30"/>
        </w:numPr>
        <w:spacing w:after="200" w:line="276" w:lineRule="auto"/>
        <w:contextualSpacing/>
        <w:rPr>
          <w:rFonts w:eastAsia="Calibri" w:cs="Arial"/>
          <w:sz w:val="22"/>
          <w:szCs w:val="22"/>
        </w:rPr>
      </w:pPr>
      <w:r w:rsidRPr="001802AE">
        <w:rPr>
          <w:rFonts w:eastAsia="Calibri" w:cs="Arial"/>
          <w:sz w:val="22"/>
          <w:szCs w:val="22"/>
        </w:rPr>
        <w:t>Housing</w:t>
      </w:r>
    </w:p>
    <w:p w14:paraId="3943D02B" w14:textId="77777777" w:rsidR="00617559" w:rsidRPr="001802AE" w:rsidRDefault="00617559" w:rsidP="00617559">
      <w:pPr>
        <w:numPr>
          <w:ilvl w:val="0"/>
          <w:numId w:val="30"/>
        </w:numPr>
        <w:spacing w:after="200" w:line="276" w:lineRule="auto"/>
        <w:contextualSpacing/>
        <w:rPr>
          <w:rFonts w:eastAsia="Calibri" w:cs="Arial"/>
          <w:sz w:val="22"/>
          <w:szCs w:val="22"/>
        </w:rPr>
      </w:pPr>
      <w:r w:rsidRPr="001802AE">
        <w:rPr>
          <w:rFonts w:eastAsia="Calibri" w:cs="Arial"/>
          <w:sz w:val="22"/>
          <w:szCs w:val="22"/>
        </w:rPr>
        <w:t xml:space="preserve">Neighbourhood </w:t>
      </w:r>
      <w:r>
        <w:rPr>
          <w:rFonts w:eastAsia="Calibri" w:cs="Arial"/>
          <w:sz w:val="22"/>
          <w:szCs w:val="22"/>
        </w:rPr>
        <w:t>M</w:t>
      </w:r>
      <w:r w:rsidRPr="001802AE">
        <w:rPr>
          <w:rFonts w:eastAsia="Calibri" w:cs="Arial"/>
          <w:sz w:val="22"/>
          <w:szCs w:val="22"/>
        </w:rPr>
        <w:t>anagement</w:t>
      </w:r>
    </w:p>
    <w:p w14:paraId="7995C760" w14:textId="77777777" w:rsidR="00617559" w:rsidRPr="001802AE" w:rsidRDefault="00617559" w:rsidP="00617559">
      <w:pPr>
        <w:numPr>
          <w:ilvl w:val="0"/>
          <w:numId w:val="30"/>
        </w:numPr>
        <w:spacing w:after="200" w:line="276" w:lineRule="auto"/>
        <w:contextualSpacing/>
        <w:rPr>
          <w:rFonts w:eastAsia="Calibri" w:cs="Arial"/>
          <w:sz w:val="22"/>
          <w:szCs w:val="22"/>
        </w:rPr>
      </w:pPr>
      <w:r w:rsidRPr="001802AE">
        <w:rPr>
          <w:rFonts w:eastAsia="Calibri" w:cs="Arial"/>
          <w:sz w:val="22"/>
          <w:szCs w:val="22"/>
        </w:rPr>
        <w:t xml:space="preserve">Environmental </w:t>
      </w:r>
      <w:r>
        <w:rPr>
          <w:rFonts w:eastAsia="Calibri" w:cs="Arial"/>
          <w:sz w:val="22"/>
          <w:szCs w:val="22"/>
        </w:rPr>
        <w:t>H</w:t>
      </w:r>
      <w:r w:rsidRPr="001802AE">
        <w:rPr>
          <w:rFonts w:eastAsia="Calibri" w:cs="Arial"/>
          <w:sz w:val="22"/>
          <w:szCs w:val="22"/>
        </w:rPr>
        <w:t>ealth</w:t>
      </w:r>
    </w:p>
    <w:p w14:paraId="020EB234" w14:textId="77777777" w:rsidR="00617559" w:rsidRPr="001802AE" w:rsidRDefault="00617559" w:rsidP="00617559">
      <w:pPr>
        <w:numPr>
          <w:ilvl w:val="0"/>
          <w:numId w:val="30"/>
        </w:numPr>
        <w:spacing w:after="200" w:line="276" w:lineRule="auto"/>
        <w:contextualSpacing/>
        <w:rPr>
          <w:rFonts w:eastAsia="Calibri" w:cs="Arial"/>
          <w:sz w:val="22"/>
          <w:szCs w:val="22"/>
        </w:rPr>
      </w:pPr>
      <w:r w:rsidRPr="001802AE">
        <w:rPr>
          <w:rFonts w:eastAsia="Calibri" w:cs="Arial"/>
          <w:sz w:val="22"/>
          <w:szCs w:val="22"/>
        </w:rPr>
        <w:t xml:space="preserve">Economic </w:t>
      </w:r>
      <w:r>
        <w:rPr>
          <w:rFonts w:eastAsia="Calibri" w:cs="Arial"/>
          <w:sz w:val="22"/>
          <w:szCs w:val="22"/>
        </w:rPr>
        <w:t>D</w:t>
      </w:r>
      <w:r w:rsidRPr="001802AE">
        <w:rPr>
          <w:rFonts w:eastAsia="Calibri" w:cs="Arial"/>
          <w:sz w:val="22"/>
          <w:szCs w:val="22"/>
        </w:rPr>
        <w:t>evelopment</w:t>
      </w:r>
    </w:p>
    <w:p w14:paraId="08D71FFA" w14:textId="77777777" w:rsidR="00617559" w:rsidRPr="001802AE" w:rsidRDefault="00617559" w:rsidP="00617559">
      <w:pPr>
        <w:numPr>
          <w:ilvl w:val="0"/>
          <w:numId w:val="30"/>
        </w:numPr>
        <w:spacing w:after="200" w:line="276" w:lineRule="auto"/>
        <w:contextualSpacing/>
        <w:rPr>
          <w:rFonts w:eastAsia="Calibri" w:cs="Arial"/>
          <w:sz w:val="22"/>
          <w:szCs w:val="22"/>
        </w:rPr>
      </w:pPr>
      <w:r w:rsidRPr="001802AE">
        <w:rPr>
          <w:rFonts w:eastAsia="Calibri" w:cs="Arial"/>
          <w:sz w:val="22"/>
          <w:szCs w:val="22"/>
        </w:rPr>
        <w:t xml:space="preserve">Property </w:t>
      </w:r>
      <w:r>
        <w:rPr>
          <w:rFonts w:eastAsia="Calibri" w:cs="Arial"/>
          <w:sz w:val="22"/>
          <w:szCs w:val="22"/>
        </w:rPr>
        <w:t>S</w:t>
      </w:r>
      <w:r w:rsidRPr="001802AE">
        <w:rPr>
          <w:rFonts w:eastAsia="Calibri" w:cs="Arial"/>
          <w:sz w:val="22"/>
          <w:szCs w:val="22"/>
        </w:rPr>
        <w:t>ervices</w:t>
      </w:r>
    </w:p>
    <w:p w14:paraId="3FF27E4F" w14:textId="77777777" w:rsidR="00617559" w:rsidRPr="001802AE" w:rsidRDefault="00617559" w:rsidP="00617559">
      <w:pPr>
        <w:numPr>
          <w:ilvl w:val="0"/>
          <w:numId w:val="30"/>
        </w:numPr>
        <w:spacing w:after="200" w:line="276" w:lineRule="auto"/>
        <w:contextualSpacing/>
        <w:rPr>
          <w:rFonts w:eastAsia="Calibri" w:cs="Arial"/>
          <w:sz w:val="22"/>
          <w:szCs w:val="22"/>
        </w:rPr>
      </w:pPr>
      <w:r w:rsidRPr="001802AE">
        <w:rPr>
          <w:rFonts w:eastAsia="Calibri" w:cs="Arial"/>
          <w:sz w:val="22"/>
          <w:szCs w:val="22"/>
        </w:rPr>
        <w:t>Parks</w:t>
      </w:r>
    </w:p>
    <w:p w14:paraId="54E467EB" w14:textId="77777777" w:rsidR="00617559" w:rsidRDefault="00617559" w:rsidP="00617559">
      <w:pPr>
        <w:numPr>
          <w:ilvl w:val="0"/>
          <w:numId w:val="30"/>
        </w:numPr>
        <w:spacing w:after="200" w:line="276" w:lineRule="auto"/>
        <w:contextualSpacing/>
        <w:rPr>
          <w:rFonts w:eastAsia="Calibri" w:cs="Arial"/>
          <w:sz w:val="22"/>
          <w:szCs w:val="22"/>
        </w:rPr>
      </w:pPr>
      <w:r w:rsidRPr="001802AE">
        <w:rPr>
          <w:rFonts w:eastAsia="Calibri" w:cs="Arial"/>
          <w:sz w:val="22"/>
          <w:szCs w:val="22"/>
        </w:rPr>
        <w:t xml:space="preserve">Corporate </w:t>
      </w:r>
      <w:r>
        <w:rPr>
          <w:rFonts w:eastAsia="Calibri" w:cs="Arial"/>
          <w:sz w:val="22"/>
          <w:szCs w:val="22"/>
        </w:rPr>
        <w:t>P</w:t>
      </w:r>
      <w:r w:rsidRPr="001802AE">
        <w:rPr>
          <w:rFonts w:eastAsia="Calibri" w:cs="Arial"/>
          <w:sz w:val="22"/>
          <w:szCs w:val="22"/>
        </w:rPr>
        <w:t>olicy</w:t>
      </w:r>
    </w:p>
    <w:p w14:paraId="59737B03" w14:textId="77777777" w:rsidR="00617559" w:rsidRPr="001802AE" w:rsidRDefault="00617559" w:rsidP="00617559">
      <w:pPr>
        <w:spacing w:after="200" w:line="276" w:lineRule="auto"/>
        <w:ind w:left="720"/>
        <w:contextualSpacing/>
        <w:rPr>
          <w:rFonts w:eastAsia="Calibri" w:cs="Arial"/>
          <w:sz w:val="22"/>
          <w:szCs w:val="22"/>
        </w:rPr>
      </w:pPr>
    </w:p>
    <w:p w14:paraId="3E42F75C" w14:textId="77777777" w:rsidR="00617559" w:rsidRPr="001802AE" w:rsidRDefault="00617559" w:rsidP="00617559">
      <w:pPr>
        <w:spacing w:after="200" w:line="276" w:lineRule="auto"/>
        <w:rPr>
          <w:rFonts w:eastAsia="Calibri" w:cs="Arial"/>
          <w:sz w:val="22"/>
          <w:szCs w:val="22"/>
        </w:rPr>
      </w:pPr>
      <w:r w:rsidRPr="001802AE">
        <w:rPr>
          <w:rFonts w:eastAsia="Calibri" w:cs="Arial"/>
          <w:sz w:val="22"/>
          <w:szCs w:val="22"/>
        </w:rPr>
        <w:t>Lancashire County Council has responsibilities</w:t>
      </w:r>
      <w:r>
        <w:rPr>
          <w:rFonts w:eastAsia="Calibri" w:cs="Arial"/>
          <w:sz w:val="22"/>
          <w:szCs w:val="22"/>
        </w:rPr>
        <w:t xml:space="preserve"> for: </w:t>
      </w:r>
      <w:r w:rsidRPr="001802AE">
        <w:rPr>
          <w:rFonts w:eastAsia="Calibri" w:cs="Arial"/>
          <w:sz w:val="22"/>
          <w:szCs w:val="22"/>
        </w:rPr>
        <w:t xml:space="preserve"> </w:t>
      </w:r>
    </w:p>
    <w:p w14:paraId="2A185306" w14:textId="77777777" w:rsidR="00617559" w:rsidRPr="001802AE" w:rsidRDefault="00617559" w:rsidP="00617559">
      <w:pPr>
        <w:numPr>
          <w:ilvl w:val="0"/>
          <w:numId w:val="31"/>
        </w:numPr>
        <w:spacing w:after="200" w:line="276" w:lineRule="auto"/>
        <w:contextualSpacing/>
        <w:rPr>
          <w:rFonts w:eastAsia="Calibri" w:cs="Arial"/>
          <w:sz w:val="22"/>
          <w:szCs w:val="22"/>
        </w:rPr>
      </w:pPr>
      <w:r w:rsidRPr="001802AE">
        <w:rPr>
          <w:rFonts w:eastAsia="Calibri" w:cs="Arial"/>
          <w:sz w:val="22"/>
          <w:szCs w:val="22"/>
        </w:rPr>
        <w:t>Transport and highways</w:t>
      </w:r>
    </w:p>
    <w:p w14:paraId="0235D56A" w14:textId="77777777" w:rsidR="00617559" w:rsidRPr="001802AE" w:rsidRDefault="00617559" w:rsidP="00617559">
      <w:pPr>
        <w:numPr>
          <w:ilvl w:val="0"/>
          <w:numId w:val="31"/>
        </w:numPr>
        <w:spacing w:after="200" w:line="276" w:lineRule="auto"/>
        <w:contextualSpacing/>
        <w:rPr>
          <w:rFonts w:eastAsia="Calibri" w:cs="Arial"/>
          <w:sz w:val="22"/>
          <w:szCs w:val="22"/>
        </w:rPr>
      </w:pPr>
      <w:r w:rsidRPr="001802AE">
        <w:rPr>
          <w:rFonts w:eastAsia="Calibri" w:cs="Arial"/>
          <w:sz w:val="22"/>
          <w:szCs w:val="22"/>
        </w:rPr>
        <w:t>Minerals and waste</w:t>
      </w:r>
    </w:p>
    <w:p w14:paraId="6648FAE1" w14:textId="77777777" w:rsidR="00617559" w:rsidRPr="001802AE" w:rsidRDefault="00617559" w:rsidP="00617559">
      <w:pPr>
        <w:numPr>
          <w:ilvl w:val="0"/>
          <w:numId w:val="31"/>
        </w:numPr>
        <w:spacing w:after="200" w:line="276" w:lineRule="auto"/>
        <w:contextualSpacing/>
        <w:rPr>
          <w:rFonts w:eastAsia="Calibri" w:cs="Arial"/>
          <w:sz w:val="22"/>
          <w:szCs w:val="22"/>
        </w:rPr>
      </w:pPr>
      <w:r w:rsidRPr="001802AE">
        <w:rPr>
          <w:rFonts w:eastAsia="Calibri" w:cs="Arial"/>
          <w:sz w:val="22"/>
          <w:szCs w:val="22"/>
        </w:rPr>
        <w:t>Cross-boundary issues</w:t>
      </w:r>
    </w:p>
    <w:p w14:paraId="18CD6C80" w14:textId="77777777" w:rsidR="00617559" w:rsidRPr="001802AE" w:rsidRDefault="00617559" w:rsidP="00617559">
      <w:pPr>
        <w:numPr>
          <w:ilvl w:val="0"/>
          <w:numId w:val="31"/>
        </w:numPr>
        <w:spacing w:after="200" w:line="276" w:lineRule="auto"/>
        <w:contextualSpacing/>
        <w:rPr>
          <w:rFonts w:eastAsia="Calibri" w:cs="Arial"/>
          <w:sz w:val="22"/>
          <w:szCs w:val="22"/>
        </w:rPr>
      </w:pPr>
      <w:r w:rsidRPr="001802AE">
        <w:rPr>
          <w:rFonts w:eastAsia="Calibri" w:cs="Arial"/>
          <w:sz w:val="22"/>
          <w:szCs w:val="22"/>
        </w:rPr>
        <w:t>Health</w:t>
      </w:r>
    </w:p>
    <w:p w14:paraId="1BC81E0E" w14:textId="77777777" w:rsidR="00617559" w:rsidRPr="001802AE" w:rsidRDefault="00617559" w:rsidP="00617559">
      <w:pPr>
        <w:numPr>
          <w:ilvl w:val="0"/>
          <w:numId w:val="31"/>
        </w:numPr>
        <w:spacing w:after="200" w:line="276" w:lineRule="auto"/>
        <w:contextualSpacing/>
        <w:rPr>
          <w:rFonts w:eastAsia="Calibri" w:cs="Arial"/>
          <w:sz w:val="22"/>
          <w:szCs w:val="22"/>
        </w:rPr>
      </w:pPr>
      <w:r w:rsidRPr="001802AE">
        <w:rPr>
          <w:rFonts w:eastAsia="Calibri" w:cs="Arial"/>
          <w:sz w:val="22"/>
          <w:szCs w:val="22"/>
        </w:rPr>
        <w:t>Education</w:t>
      </w:r>
    </w:p>
    <w:p w14:paraId="6735B15C" w14:textId="77777777" w:rsidR="00617559" w:rsidRDefault="00617559" w:rsidP="00617559">
      <w:pPr>
        <w:spacing w:line="276" w:lineRule="auto"/>
        <w:rPr>
          <w:rFonts w:eastAsia="Calibri" w:cs="Arial"/>
          <w:sz w:val="22"/>
          <w:szCs w:val="22"/>
        </w:rPr>
      </w:pPr>
      <w:r w:rsidRPr="001802AE">
        <w:rPr>
          <w:rFonts w:eastAsia="Calibri" w:cs="Arial"/>
          <w:sz w:val="22"/>
          <w:szCs w:val="22"/>
        </w:rPr>
        <w:t xml:space="preserve">Consultants </w:t>
      </w:r>
      <w:r>
        <w:rPr>
          <w:rFonts w:eastAsia="Calibri" w:cs="Arial"/>
          <w:sz w:val="22"/>
          <w:szCs w:val="22"/>
        </w:rPr>
        <w:t>will be</w:t>
      </w:r>
      <w:r w:rsidRPr="001802AE">
        <w:rPr>
          <w:rFonts w:eastAsia="Calibri" w:cs="Arial"/>
          <w:sz w:val="22"/>
          <w:szCs w:val="22"/>
        </w:rPr>
        <w:t xml:space="preserve"> engaged on specific projects where there is a lack of expertise or capacity in-house, for example the production of evidence base studies such as the</w:t>
      </w:r>
      <w:r>
        <w:rPr>
          <w:rFonts w:eastAsia="Calibri" w:cs="Arial"/>
          <w:sz w:val="22"/>
          <w:szCs w:val="22"/>
        </w:rPr>
        <w:t xml:space="preserve"> Open Space Sports and Recreational Assessment and Retail Study. </w:t>
      </w:r>
    </w:p>
    <w:p w14:paraId="11E2120F" w14:textId="77777777" w:rsidR="00617559" w:rsidRPr="001802AE" w:rsidRDefault="00617559" w:rsidP="00617559">
      <w:pPr>
        <w:spacing w:line="276" w:lineRule="auto"/>
        <w:rPr>
          <w:rFonts w:eastAsia="Calibri" w:cs="Arial"/>
          <w:sz w:val="22"/>
          <w:szCs w:val="22"/>
        </w:rPr>
      </w:pPr>
    </w:p>
    <w:p w14:paraId="28DB71B0" w14:textId="77777777" w:rsidR="00617559" w:rsidRPr="001802AE" w:rsidRDefault="00617559" w:rsidP="00617559">
      <w:pPr>
        <w:spacing w:after="200" w:line="276" w:lineRule="auto"/>
        <w:rPr>
          <w:rFonts w:eastAsia="Calibri" w:cs="Arial"/>
          <w:b/>
          <w:sz w:val="32"/>
          <w:szCs w:val="32"/>
        </w:rPr>
      </w:pPr>
      <w:r w:rsidRPr="001802AE">
        <w:rPr>
          <w:rFonts w:eastAsia="Calibri" w:cs="Arial"/>
          <w:b/>
          <w:sz w:val="32"/>
          <w:szCs w:val="32"/>
        </w:rPr>
        <w:t>Risk Assessment of Delivering LDS Programme</w:t>
      </w:r>
    </w:p>
    <w:p w14:paraId="05A5352C" w14:textId="77777777" w:rsidR="00617559" w:rsidRPr="001802AE" w:rsidRDefault="00617559" w:rsidP="00617559">
      <w:pPr>
        <w:autoSpaceDE w:val="0"/>
        <w:autoSpaceDN w:val="0"/>
        <w:adjustRightInd w:val="0"/>
        <w:rPr>
          <w:rFonts w:eastAsia="Calibri" w:cs="Arial"/>
          <w:sz w:val="22"/>
          <w:szCs w:val="22"/>
        </w:rPr>
      </w:pPr>
      <w:r w:rsidRPr="001802AE">
        <w:rPr>
          <w:rFonts w:eastAsia="Calibri" w:cs="Arial"/>
          <w:sz w:val="22"/>
          <w:szCs w:val="22"/>
        </w:rPr>
        <w:t>In preparing the LDS, the main risks to programme slippage are:</w:t>
      </w:r>
    </w:p>
    <w:p w14:paraId="2DF5905C" w14:textId="77777777" w:rsidR="00617559" w:rsidRPr="001802AE" w:rsidRDefault="00617559" w:rsidP="00617559">
      <w:pPr>
        <w:autoSpaceDE w:val="0"/>
        <w:autoSpaceDN w:val="0"/>
        <w:adjustRightInd w:val="0"/>
        <w:rPr>
          <w:rFonts w:eastAsia="Calibri" w:cs="Arial"/>
          <w:sz w:val="22"/>
          <w:szCs w:val="22"/>
        </w:rPr>
      </w:pPr>
    </w:p>
    <w:p w14:paraId="40AFD5D0" w14:textId="77777777" w:rsidR="00617559" w:rsidRPr="001802AE" w:rsidRDefault="00617559" w:rsidP="00617559">
      <w:pPr>
        <w:autoSpaceDE w:val="0"/>
        <w:autoSpaceDN w:val="0"/>
        <w:adjustRightInd w:val="0"/>
        <w:rPr>
          <w:rFonts w:eastAsia="Calibri" w:cs="Arial"/>
          <w:sz w:val="22"/>
          <w:szCs w:val="22"/>
        </w:rPr>
      </w:pPr>
      <w:r w:rsidRPr="001802AE">
        <w:rPr>
          <w:rFonts w:eastAsia="Calibri" w:cs="Arial"/>
          <w:sz w:val="22"/>
          <w:szCs w:val="22"/>
        </w:rPr>
        <w:t xml:space="preserve">• </w:t>
      </w:r>
      <w:r w:rsidRPr="001802AE">
        <w:rPr>
          <w:rFonts w:eastAsia="Calibri" w:cs="Arial"/>
          <w:b/>
          <w:bCs/>
          <w:sz w:val="22"/>
          <w:szCs w:val="22"/>
        </w:rPr>
        <w:t xml:space="preserve">Staff </w:t>
      </w:r>
      <w:r>
        <w:rPr>
          <w:rFonts w:eastAsia="Calibri" w:cs="Arial"/>
          <w:b/>
          <w:bCs/>
          <w:sz w:val="22"/>
          <w:szCs w:val="22"/>
        </w:rPr>
        <w:t>capacity/T</w:t>
      </w:r>
      <w:r w:rsidRPr="001802AE">
        <w:rPr>
          <w:rFonts w:eastAsia="Calibri" w:cs="Arial"/>
          <w:b/>
          <w:bCs/>
          <w:sz w:val="22"/>
          <w:szCs w:val="22"/>
        </w:rPr>
        <w:t>urnover/</w:t>
      </w:r>
      <w:r>
        <w:rPr>
          <w:rFonts w:eastAsia="Calibri" w:cs="Arial"/>
          <w:b/>
          <w:bCs/>
          <w:sz w:val="22"/>
          <w:szCs w:val="22"/>
        </w:rPr>
        <w:t>A</w:t>
      </w:r>
      <w:r w:rsidRPr="001802AE">
        <w:rPr>
          <w:rFonts w:eastAsia="Calibri" w:cs="Arial"/>
          <w:b/>
          <w:bCs/>
          <w:sz w:val="22"/>
          <w:szCs w:val="22"/>
        </w:rPr>
        <w:t xml:space="preserve">bsence – </w:t>
      </w:r>
      <w:r>
        <w:rPr>
          <w:rFonts w:eastAsia="Calibri" w:cs="Arial"/>
          <w:sz w:val="22"/>
          <w:szCs w:val="22"/>
        </w:rPr>
        <w:t xml:space="preserve">There is a Central Team in Place to oversee the development of the Plan with support from the home teams, this allows us to reduce the risk of staff </w:t>
      </w:r>
      <w:r>
        <w:rPr>
          <w:rFonts w:eastAsia="Calibri" w:cs="Arial"/>
          <w:sz w:val="22"/>
          <w:szCs w:val="22"/>
        </w:rPr>
        <w:lastRenderedPageBreak/>
        <w:t xml:space="preserve">being in post to deliver the Local Plan. Should there be a loss of staff due to sickness or turnover, home team staff can be utilised to keep the project on track along with support from consultants as necessary until staff return or are replaced. </w:t>
      </w:r>
    </w:p>
    <w:p w14:paraId="34AA75D6" w14:textId="77777777" w:rsidR="00617559" w:rsidRPr="001802AE" w:rsidRDefault="00617559" w:rsidP="00617559">
      <w:pPr>
        <w:autoSpaceDE w:val="0"/>
        <w:autoSpaceDN w:val="0"/>
        <w:adjustRightInd w:val="0"/>
        <w:rPr>
          <w:rFonts w:eastAsia="Calibri" w:cs="Arial"/>
          <w:sz w:val="22"/>
          <w:szCs w:val="22"/>
        </w:rPr>
      </w:pPr>
      <w:r w:rsidRPr="001802AE">
        <w:rPr>
          <w:rFonts w:eastAsia="Calibri" w:cs="Arial"/>
          <w:sz w:val="22"/>
          <w:szCs w:val="22"/>
        </w:rPr>
        <w:t xml:space="preserve">• </w:t>
      </w:r>
      <w:r w:rsidRPr="001802AE">
        <w:rPr>
          <w:rFonts w:eastAsia="Calibri" w:cs="Arial"/>
          <w:b/>
          <w:bCs/>
          <w:sz w:val="22"/>
          <w:szCs w:val="22"/>
        </w:rPr>
        <w:t xml:space="preserve">Political </w:t>
      </w:r>
      <w:r>
        <w:rPr>
          <w:rFonts w:eastAsia="Calibri" w:cs="Arial"/>
          <w:b/>
          <w:bCs/>
          <w:sz w:val="22"/>
          <w:szCs w:val="22"/>
        </w:rPr>
        <w:t>D</w:t>
      </w:r>
      <w:r w:rsidRPr="001802AE">
        <w:rPr>
          <w:rFonts w:eastAsia="Calibri" w:cs="Arial"/>
          <w:b/>
          <w:bCs/>
          <w:sz w:val="22"/>
          <w:szCs w:val="22"/>
        </w:rPr>
        <w:t xml:space="preserve">elay – </w:t>
      </w:r>
      <w:r w:rsidRPr="001802AE">
        <w:rPr>
          <w:rFonts w:eastAsia="Calibri" w:cs="Arial"/>
          <w:sz w:val="22"/>
          <w:szCs w:val="22"/>
        </w:rPr>
        <w:t>The potential for delays due to the political</w:t>
      </w:r>
      <w:r>
        <w:rPr>
          <w:rFonts w:eastAsia="Calibri" w:cs="Arial"/>
          <w:sz w:val="22"/>
          <w:szCs w:val="22"/>
        </w:rPr>
        <w:t xml:space="preserve"> decision-making</w:t>
      </w:r>
      <w:r w:rsidRPr="001802AE">
        <w:rPr>
          <w:rFonts w:eastAsia="Calibri" w:cs="Arial"/>
          <w:sz w:val="22"/>
          <w:szCs w:val="22"/>
        </w:rPr>
        <w:t xml:space="preserve"> process is increased by the requirement for joint/aligned documents to be </w:t>
      </w:r>
      <w:r>
        <w:rPr>
          <w:rFonts w:eastAsia="Calibri" w:cs="Arial"/>
          <w:sz w:val="22"/>
          <w:szCs w:val="22"/>
        </w:rPr>
        <w:t>approved</w:t>
      </w:r>
      <w:r w:rsidRPr="001802AE">
        <w:rPr>
          <w:rFonts w:eastAsia="Calibri" w:cs="Arial"/>
          <w:sz w:val="22"/>
          <w:szCs w:val="22"/>
        </w:rPr>
        <w:t xml:space="preserve"> by the relevant decision-making structure of each Central Lancashire authority. This has been mitigated by involving Members from all three authorities in a Joint Advisory Committee informed by </w:t>
      </w:r>
      <w:r>
        <w:rPr>
          <w:rFonts w:eastAsia="Calibri" w:cs="Arial"/>
          <w:sz w:val="22"/>
          <w:szCs w:val="22"/>
        </w:rPr>
        <w:t xml:space="preserve">member </w:t>
      </w:r>
      <w:r w:rsidRPr="001802AE">
        <w:rPr>
          <w:rFonts w:eastAsia="Calibri" w:cs="Arial"/>
          <w:sz w:val="22"/>
          <w:szCs w:val="22"/>
        </w:rPr>
        <w:t>working groups in each district authority enabling Members to be fully involved at an early stage.</w:t>
      </w:r>
    </w:p>
    <w:p w14:paraId="0A777474" w14:textId="77777777" w:rsidR="00617559" w:rsidRPr="001802AE" w:rsidRDefault="00617559" w:rsidP="00617559">
      <w:pPr>
        <w:autoSpaceDE w:val="0"/>
        <w:autoSpaceDN w:val="0"/>
        <w:adjustRightInd w:val="0"/>
        <w:rPr>
          <w:rFonts w:eastAsia="Calibri" w:cs="Arial"/>
          <w:sz w:val="22"/>
          <w:szCs w:val="22"/>
        </w:rPr>
      </w:pPr>
    </w:p>
    <w:p w14:paraId="23BB3439" w14:textId="77777777" w:rsidR="00617559" w:rsidRPr="001802AE" w:rsidRDefault="00617559" w:rsidP="00617559">
      <w:pPr>
        <w:autoSpaceDE w:val="0"/>
        <w:autoSpaceDN w:val="0"/>
        <w:adjustRightInd w:val="0"/>
        <w:rPr>
          <w:rFonts w:eastAsia="Calibri" w:cs="Arial"/>
          <w:sz w:val="22"/>
          <w:szCs w:val="22"/>
        </w:rPr>
      </w:pPr>
      <w:r w:rsidRPr="001802AE">
        <w:rPr>
          <w:rFonts w:eastAsia="Calibri" w:cs="Arial"/>
          <w:sz w:val="22"/>
          <w:szCs w:val="22"/>
        </w:rPr>
        <w:t xml:space="preserve">• </w:t>
      </w:r>
      <w:r w:rsidRPr="001802AE">
        <w:rPr>
          <w:rFonts w:eastAsia="Calibri" w:cs="Arial"/>
          <w:b/>
          <w:bCs/>
          <w:sz w:val="22"/>
          <w:szCs w:val="22"/>
        </w:rPr>
        <w:t xml:space="preserve">Joint Working – </w:t>
      </w:r>
      <w:r w:rsidRPr="001802AE">
        <w:rPr>
          <w:rFonts w:eastAsia="Calibri" w:cs="Arial"/>
          <w:sz w:val="22"/>
          <w:szCs w:val="22"/>
        </w:rPr>
        <w:t>Although there are considerable benefits in joint working, there are risks in terms of programming work and political decision making. The three authorities are minimising this risk through a memorandum of understanding</w:t>
      </w:r>
      <w:r>
        <w:rPr>
          <w:rFonts w:eastAsia="Calibri" w:cs="Arial"/>
          <w:sz w:val="22"/>
          <w:szCs w:val="22"/>
        </w:rPr>
        <w:t>.  There is also a Steering Group where the planning leads from each of the 3 councils, the central team and LCC meet regularly to discuss the development of the plan and any ongoing issues.</w:t>
      </w:r>
    </w:p>
    <w:p w14:paraId="5FCF3D61" w14:textId="77777777" w:rsidR="00617559" w:rsidRPr="001802AE" w:rsidRDefault="00617559" w:rsidP="00617559">
      <w:pPr>
        <w:autoSpaceDE w:val="0"/>
        <w:autoSpaceDN w:val="0"/>
        <w:adjustRightInd w:val="0"/>
        <w:rPr>
          <w:rFonts w:eastAsia="Calibri" w:cs="Arial"/>
          <w:sz w:val="22"/>
          <w:szCs w:val="22"/>
        </w:rPr>
      </w:pPr>
    </w:p>
    <w:p w14:paraId="2C72A7CD" w14:textId="77777777" w:rsidR="00617559" w:rsidRPr="001802AE" w:rsidRDefault="00617559" w:rsidP="00617559">
      <w:pPr>
        <w:autoSpaceDE w:val="0"/>
        <w:autoSpaceDN w:val="0"/>
        <w:adjustRightInd w:val="0"/>
        <w:rPr>
          <w:rFonts w:eastAsia="Calibri" w:cs="Arial"/>
          <w:sz w:val="22"/>
          <w:szCs w:val="22"/>
        </w:rPr>
      </w:pPr>
      <w:r w:rsidRPr="001802AE">
        <w:rPr>
          <w:rFonts w:eastAsia="Calibri" w:cs="Arial"/>
          <w:sz w:val="22"/>
          <w:szCs w:val="22"/>
        </w:rPr>
        <w:t xml:space="preserve">• </w:t>
      </w:r>
      <w:r w:rsidRPr="001802AE">
        <w:rPr>
          <w:rFonts w:eastAsia="Calibri" w:cs="Arial"/>
          <w:b/>
          <w:bCs/>
          <w:sz w:val="22"/>
          <w:szCs w:val="22"/>
        </w:rPr>
        <w:t xml:space="preserve">‘Soundness’ of </w:t>
      </w:r>
      <w:r>
        <w:rPr>
          <w:rFonts w:eastAsia="Calibri" w:cs="Arial"/>
          <w:b/>
          <w:bCs/>
          <w:sz w:val="22"/>
          <w:szCs w:val="22"/>
        </w:rPr>
        <w:t>Local Plan</w:t>
      </w:r>
      <w:r w:rsidRPr="001802AE">
        <w:rPr>
          <w:rFonts w:eastAsia="Calibri" w:cs="Arial"/>
          <w:b/>
          <w:bCs/>
          <w:sz w:val="22"/>
          <w:szCs w:val="22"/>
        </w:rPr>
        <w:t xml:space="preserve"> – </w:t>
      </w:r>
      <w:r w:rsidRPr="001802AE">
        <w:rPr>
          <w:rFonts w:eastAsia="Calibri" w:cs="Arial"/>
          <w:sz w:val="22"/>
          <w:szCs w:val="22"/>
        </w:rPr>
        <w:t>Joint and independent working, this risk will be minimised by liaising closely with relevant partners and agencies, neighbouring authorities and having regard to the</w:t>
      </w:r>
      <w:r>
        <w:rPr>
          <w:rFonts w:eastAsia="Calibri" w:cs="Arial"/>
          <w:sz w:val="22"/>
          <w:szCs w:val="22"/>
        </w:rPr>
        <w:t xml:space="preserve"> PAS</w:t>
      </w:r>
      <w:r w:rsidRPr="001802AE">
        <w:rPr>
          <w:rFonts w:eastAsia="Calibri" w:cs="Arial"/>
          <w:sz w:val="22"/>
          <w:szCs w:val="22"/>
        </w:rPr>
        <w:t xml:space="preserve"> soundness toolkit </w:t>
      </w:r>
      <w:r>
        <w:rPr>
          <w:rFonts w:eastAsia="Calibri" w:cs="Arial"/>
          <w:sz w:val="22"/>
          <w:szCs w:val="22"/>
        </w:rPr>
        <w:t xml:space="preserve">and Local Plan Route Mapper </w:t>
      </w:r>
      <w:r w:rsidRPr="001802AE">
        <w:rPr>
          <w:rFonts w:eastAsia="Calibri" w:cs="Arial"/>
          <w:sz w:val="22"/>
          <w:szCs w:val="22"/>
        </w:rPr>
        <w:t>and procedural implications</w:t>
      </w:r>
      <w:r>
        <w:rPr>
          <w:rFonts w:eastAsia="Calibri" w:cs="Arial"/>
          <w:sz w:val="22"/>
          <w:szCs w:val="22"/>
        </w:rPr>
        <w:t xml:space="preserve"> this may have</w:t>
      </w:r>
      <w:r w:rsidRPr="001802AE">
        <w:rPr>
          <w:rFonts w:eastAsia="Calibri" w:cs="Arial"/>
          <w:sz w:val="22"/>
          <w:szCs w:val="22"/>
        </w:rPr>
        <w:t>.</w:t>
      </w:r>
    </w:p>
    <w:p w14:paraId="459C3D16" w14:textId="77777777" w:rsidR="00617559" w:rsidRPr="001802AE" w:rsidRDefault="00617559" w:rsidP="00617559">
      <w:pPr>
        <w:autoSpaceDE w:val="0"/>
        <w:autoSpaceDN w:val="0"/>
        <w:adjustRightInd w:val="0"/>
        <w:rPr>
          <w:rFonts w:eastAsia="Calibri" w:cs="Arial"/>
          <w:sz w:val="22"/>
          <w:szCs w:val="22"/>
        </w:rPr>
      </w:pPr>
    </w:p>
    <w:p w14:paraId="15E05820" w14:textId="77777777" w:rsidR="00617559" w:rsidRPr="001802AE" w:rsidRDefault="00617559" w:rsidP="00617559">
      <w:pPr>
        <w:autoSpaceDE w:val="0"/>
        <w:autoSpaceDN w:val="0"/>
        <w:adjustRightInd w:val="0"/>
        <w:rPr>
          <w:rFonts w:eastAsia="Calibri" w:cs="Arial"/>
          <w:sz w:val="22"/>
          <w:szCs w:val="22"/>
        </w:rPr>
      </w:pPr>
      <w:r w:rsidRPr="001802AE">
        <w:rPr>
          <w:rFonts w:eastAsia="Calibri" w:cs="Arial"/>
          <w:sz w:val="22"/>
          <w:szCs w:val="22"/>
        </w:rPr>
        <w:t xml:space="preserve">• </w:t>
      </w:r>
      <w:r w:rsidRPr="001802AE">
        <w:rPr>
          <w:rFonts w:eastAsia="Calibri" w:cs="Arial"/>
          <w:b/>
          <w:bCs/>
          <w:sz w:val="22"/>
          <w:szCs w:val="22"/>
        </w:rPr>
        <w:t xml:space="preserve">Changing Legislation – </w:t>
      </w:r>
      <w:r w:rsidRPr="001802AE">
        <w:rPr>
          <w:rFonts w:eastAsia="Calibri" w:cs="Arial"/>
          <w:sz w:val="22"/>
          <w:szCs w:val="22"/>
        </w:rPr>
        <w:t>The risk of changing legislation during the preparation of the L</w:t>
      </w:r>
      <w:r>
        <w:rPr>
          <w:rFonts w:eastAsia="Calibri" w:cs="Arial"/>
          <w:sz w:val="22"/>
          <w:szCs w:val="22"/>
        </w:rPr>
        <w:t>ocal Plan</w:t>
      </w:r>
      <w:r w:rsidRPr="001802AE">
        <w:rPr>
          <w:rFonts w:eastAsia="Calibri" w:cs="Arial"/>
          <w:sz w:val="22"/>
          <w:szCs w:val="22"/>
        </w:rPr>
        <w:t xml:space="preserve"> is a challenge. This impact will be minimised by attending events, liaising with the relevant Government department, keeping up-to-date with new policy and legislation and assessing how this may impact on the L</w:t>
      </w:r>
      <w:r>
        <w:rPr>
          <w:rFonts w:eastAsia="Calibri" w:cs="Arial"/>
          <w:sz w:val="22"/>
          <w:szCs w:val="22"/>
        </w:rPr>
        <w:t>ocal Plan</w:t>
      </w:r>
      <w:r w:rsidRPr="001802AE">
        <w:rPr>
          <w:rFonts w:eastAsia="Calibri" w:cs="Arial"/>
          <w:sz w:val="22"/>
          <w:szCs w:val="22"/>
        </w:rPr>
        <w:t>. This is largely out of the authority’s control.</w:t>
      </w:r>
    </w:p>
    <w:p w14:paraId="5AA18303" w14:textId="77777777" w:rsidR="00617559" w:rsidRPr="001802AE" w:rsidRDefault="00617559" w:rsidP="00617559">
      <w:pPr>
        <w:autoSpaceDE w:val="0"/>
        <w:autoSpaceDN w:val="0"/>
        <w:adjustRightInd w:val="0"/>
        <w:rPr>
          <w:rFonts w:eastAsia="Calibri" w:cs="Arial"/>
          <w:sz w:val="22"/>
          <w:szCs w:val="22"/>
        </w:rPr>
      </w:pPr>
    </w:p>
    <w:p w14:paraId="012BFD8F" w14:textId="77777777" w:rsidR="00617559" w:rsidRPr="001802AE" w:rsidRDefault="00617559" w:rsidP="00617559">
      <w:pPr>
        <w:autoSpaceDE w:val="0"/>
        <w:autoSpaceDN w:val="0"/>
        <w:adjustRightInd w:val="0"/>
        <w:rPr>
          <w:rFonts w:eastAsia="Calibri" w:cs="Arial"/>
          <w:sz w:val="22"/>
          <w:szCs w:val="22"/>
        </w:rPr>
      </w:pPr>
      <w:r w:rsidRPr="001802AE">
        <w:rPr>
          <w:rFonts w:eastAsia="Calibri" w:cs="Arial"/>
          <w:sz w:val="22"/>
          <w:szCs w:val="22"/>
        </w:rPr>
        <w:t xml:space="preserve">• </w:t>
      </w:r>
      <w:r w:rsidRPr="001802AE">
        <w:rPr>
          <w:rFonts w:eastAsia="Calibri" w:cs="Arial"/>
          <w:b/>
          <w:bCs/>
          <w:sz w:val="22"/>
          <w:szCs w:val="22"/>
        </w:rPr>
        <w:t xml:space="preserve">Finance/Resource Availability – </w:t>
      </w:r>
      <w:r w:rsidRPr="001802AE">
        <w:rPr>
          <w:rFonts w:eastAsia="Calibri" w:cs="Arial"/>
          <w:sz w:val="22"/>
          <w:szCs w:val="22"/>
        </w:rPr>
        <w:t>Finance and resource availability will be a significant challenge in the forthcoming years. This will need to be considered by the authorit</w:t>
      </w:r>
      <w:r>
        <w:rPr>
          <w:rFonts w:eastAsia="Calibri" w:cs="Arial"/>
          <w:sz w:val="22"/>
          <w:szCs w:val="22"/>
        </w:rPr>
        <w:t>ies</w:t>
      </w:r>
      <w:r w:rsidRPr="001802AE">
        <w:rPr>
          <w:rFonts w:eastAsia="Calibri" w:cs="Arial"/>
          <w:sz w:val="22"/>
          <w:szCs w:val="22"/>
        </w:rPr>
        <w:t xml:space="preserve"> and assessed on an annual basis. The risk of lack of finance has been mitigated by advance budgeting and joint working savings</w:t>
      </w:r>
      <w:r>
        <w:rPr>
          <w:rFonts w:eastAsia="Calibri" w:cs="Arial"/>
          <w:sz w:val="22"/>
          <w:szCs w:val="22"/>
        </w:rPr>
        <w:t xml:space="preserve"> and the successful Government award of Planning Delivery Funding for two years. The Steering Group will also receive regular finance updates which will alert them in advance of any major budgetary or resource issues.</w:t>
      </w:r>
    </w:p>
    <w:p w14:paraId="0FAB06E8" w14:textId="77777777" w:rsidR="00617559" w:rsidRPr="001802AE" w:rsidRDefault="00617559" w:rsidP="00617559">
      <w:pPr>
        <w:autoSpaceDE w:val="0"/>
        <w:autoSpaceDN w:val="0"/>
        <w:adjustRightInd w:val="0"/>
        <w:rPr>
          <w:rFonts w:eastAsia="Calibri" w:cs="Arial"/>
          <w:sz w:val="22"/>
          <w:szCs w:val="22"/>
        </w:rPr>
      </w:pPr>
    </w:p>
    <w:p w14:paraId="2F34AF5A" w14:textId="77777777" w:rsidR="00617559" w:rsidRPr="001802AE" w:rsidRDefault="00617559" w:rsidP="00617559">
      <w:pPr>
        <w:autoSpaceDE w:val="0"/>
        <w:autoSpaceDN w:val="0"/>
        <w:adjustRightInd w:val="0"/>
        <w:rPr>
          <w:rFonts w:eastAsia="Calibri" w:cs="Arial"/>
          <w:sz w:val="22"/>
          <w:szCs w:val="22"/>
        </w:rPr>
      </w:pPr>
    </w:p>
    <w:p w14:paraId="1337D019" w14:textId="77777777" w:rsidR="00617559" w:rsidRPr="001802AE" w:rsidRDefault="00617559" w:rsidP="00617559">
      <w:pPr>
        <w:autoSpaceDE w:val="0"/>
        <w:autoSpaceDN w:val="0"/>
        <w:adjustRightInd w:val="0"/>
        <w:rPr>
          <w:rFonts w:eastAsia="Calibri" w:cs="Arial"/>
          <w:sz w:val="22"/>
          <w:szCs w:val="22"/>
        </w:rPr>
      </w:pPr>
      <w:r>
        <w:rPr>
          <w:rFonts w:eastAsia="Calibri" w:cs="Arial"/>
          <w:sz w:val="22"/>
          <w:szCs w:val="22"/>
        </w:rPr>
        <w:br w:type="page"/>
      </w:r>
    </w:p>
    <w:p w14:paraId="5F371A59" w14:textId="77777777" w:rsidR="00617559" w:rsidRDefault="00617559" w:rsidP="00617559">
      <w:pPr>
        <w:spacing w:line="276" w:lineRule="auto"/>
        <w:rPr>
          <w:rFonts w:eastAsia="Calibri" w:cs="Arial"/>
          <w:b/>
          <w:sz w:val="28"/>
          <w:szCs w:val="28"/>
          <w:u w:val="single"/>
        </w:rPr>
      </w:pPr>
      <w:r w:rsidRPr="003B6888">
        <w:rPr>
          <w:rFonts w:eastAsia="Calibri" w:cs="Arial"/>
          <w:b/>
          <w:sz w:val="28"/>
          <w:szCs w:val="28"/>
          <w:u w:val="single"/>
        </w:rPr>
        <w:lastRenderedPageBreak/>
        <w:t xml:space="preserve">Programme for Review of Central Lancashire Local Plan </w:t>
      </w:r>
    </w:p>
    <w:p w14:paraId="5FFAA08F" w14:textId="77777777" w:rsidR="00617559" w:rsidRDefault="00617559" w:rsidP="00617559">
      <w:pPr>
        <w:spacing w:line="276" w:lineRule="auto"/>
        <w:rPr>
          <w:rFonts w:eastAsia="Calibri" w:cs="Arial"/>
          <w:b/>
          <w:sz w:val="28"/>
          <w:szCs w:val="28"/>
          <w:u w:val="single"/>
        </w:rPr>
      </w:pPr>
    </w:p>
    <w:p w14:paraId="2CEE7667" w14:textId="77777777" w:rsidR="00617559" w:rsidRDefault="00617559" w:rsidP="00617559">
      <w:pPr>
        <w:spacing w:line="276" w:lineRule="auto"/>
        <w:rPr>
          <w:rFonts w:eastAsia="Calibri" w:cs="Arial"/>
          <w:b/>
          <w:sz w:val="28"/>
          <w:szCs w:val="28"/>
          <w:u w:val="single"/>
        </w:rPr>
      </w:pPr>
    </w:p>
    <w:p w14:paraId="534108D6" w14:textId="77777777" w:rsidR="00617559" w:rsidRPr="00367DB4" w:rsidRDefault="00617559" w:rsidP="00617559">
      <w:pPr>
        <w:pBdr>
          <w:top w:val="single" w:sz="2" w:space="1" w:color="FFFFFF"/>
          <w:left w:val="single" w:sz="2" w:space="0" w:color="FFFFFF"/>
          <w:bottom w:val="single" w:sz="2" w:space="2" w:color="FFFFFF"/>
          <w:right w:val="single" w:sz="2" w:space="4" w:color="FFFFFF"/>
        </w:pBdr>
        <w:tabs>
          <w:tab w:val="left" w:pos="851"/>
        </w:tabs>
        <w:rPr>
          <w:b/>
          <w:sz w:val="22"/>
        </w:rPr>
      </w:pPr>
      <w:r w:rsidRPr="00367DB4">
        <w:rPr>
          <w:b/>
          <w:sz w:val="22"/>
        </w:rPr>
        <w:t>Table of Key Stages of Local Plan Preparation</w:t>
      </w:r>
    </w:p>
    <w:p w14:paraId="00FCD529" w14:textId="77777777" w:rsidR="00617559" w:rsidRPr="00367DB4" w:rsidRDefault="00617559" w:rsidP="00617559">
      <w:pPr>
        <w:pBdr>
          <w:top w:val="single" w:sz="2" w:space="1" w:color="FFFFFF"/>
          <w:left w:val="single" w:sz="2" w:space="0" w:color="FFFFFF"/>
          <w:bottom w:val="single" w:sz="2" w:space="2" w:color="FFFFFF"/>
          <w:right w:val="single" w:sz="2" w:space="4" w:color="FFFFFF"/>
        </w:pBdr>
        <w:tabs>
          <w:tab w:val="left" w:pos="851"/>
        </w:tabs>
        <w:rPr>
          <w:b/>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065"/>
        <w:gridCol w:w="3022"/>
      </w:tblGrid>
      <w:tr w:rsidR="00617559" w:rsidRPr="00367DB4" w14:paraId="69EA552C" w14:textId="77777777" w:rsidTr="002339D6">
        <w:tc>
          <w:tcPr>
            <w:tcW w:w="2547" w:type="dxa"/>
            <w:shd w:val="clear" w:color="auto" w:fill="auto"/>
          </w:tcPr>
          <w:p w14:paraId="7E8A2A15" w14:textId="77777777" w:rsidR="00617559" w:rsidRPr="00367DB4" w:rsidRDefault="00617559" w:rsidP="002339D6">
            <w:pPr>
              <w:tabs>
                <w:tab w:val="left" w:pos="851"/>
              </w:tabs>
              <w:rPr>
                <w:b/>
                <w:sz w:val="22"/>
              </w:rPr>
            </w:pPr>
            <w:r w:rsidRPr="00367DB4">
              <w:rPr>
                <w:b/>
                <w:sz w:val="22"/>
              </w:rPr>
              <w:t xml:space="preserve">Key Stage </w:t>
            </w:r>
          </w:p>
        </w:tc>
        <w:tc>
          <w:tcPr>
            <w:tcW w:w="4065" w:type="dxa"/>
            <w:shd w:val="clear" w:color="auto" w:fill="auto"/>
          </w:tcPr>
          <w:p w14:paraId="157D5D92" w14:textId="77777777" w:rsidR="00617559" w:rsidRPr="00367DB4" w:rsidRDefault="00617559" w:rsidP="002339D6">
            <w:pPr>
              <w:tabs>
                <w:tab w:val="left" w:pos="851"/>
              </w:tabs>
              <w:rPr>
                <w:b/>
                <w:sz w:val="22"/>
              </w:rPr>
            </w:pPr>
            <w:r w:rsidRPr="00367DB4">
              <w:rPr>
                <w:b/>
                <w:sz w:val="22"/>
              </w:rPr>
              <w:t xml:space="preserve">Description </w:t>
            </w:r>
          </w:p>
        </w:tc>
        <w:tc>
          <w:tcPr>
            <w:tcW w:w="3022" w:type="dxa"/>
            <w:shd w:val="clear" w:color="auto" w:fill="auto"/>
          </w:tcPr>
          <w:p w14:paraId="057B6550" w14:textId="77777777" w:rsidR="00617559" w:rsidRPr="00367DB4" w:rsidRDefault="00617559" w:rsidP="002339D6">
            <w:pPr>
              <w:tabs>
                <w:tab w:val="left" w:pos="851"/>
              </w:tabs>
              <w:rPr>
                <w:b/>
                <w:sz w:val="22"/>
              </w:rPr>
            </w:pPr>
            <w:r w:rsidRPr="00367DB4">
              <w:rPr>
                <w:b/>
                <w:sz w:val="22"/>
              </w:rPr>
              <w:t xml:space="preserve">Timescale </w:t>
            </w:r>
          </w:p>
        </w:tc>
      </w:tr>
      <w:tr w:rsidR="00617559" w:rsidRPr="00367DB4" w14:paraId="103F5897" w14:textId="77777777" w:rsidTr="002339D6">
        <w:tc>
          <w:tcPr>
            <w:tcW w:w="2547" w:type="dxa"/>
            <w:shd w:val="clear" w:color="auto" w:fill="auto"/>
          </w:tcPr>
          <w:p w14:paraId="5DD27224" w14:textId="77777777" w:rsidR="00617559" w:rsidRPr="00367DB4" w:rsidRDefault="00617559" w:rsidP="002339D6">
            <w:pPr>
              <w:tabs>
                <w:tab w:val="left" w:pos="851"/>
              </w:tabs>
              <w:rPr>
                <w:b/>
                <w:sz w:val="22"/>
              </w:rPr>
            </w:pPr>
          </w:p>
          <w:p w14:paraId="6D71C443" w14:textId="77777777" w:rsidR="00617559" w:rsidRPr="00367DB4" w:rsidRDefault="00617559" w:rsidP="002339D6">
            <w:pPr>
              <w:tabs>
                <w:tab w:val="left" w:pos="851"/>
              </w:tabs>
              <w:rPr>
                <w:sz w:val="22"/>
              </w:rPr>
            </w:pPr>
            <w:r w:rsidRPr="00367DB4">
              <w:rPr>
                <w:sz w:val="22"/>
              </w:rPr>
              <w:t>Stage One</w:t>
            </w:r>
          </w:p>
          <w:p w14:paraId="408341D7" w14:textId="77777777" w:rsidR="00617559" w:rsidRPr="00367DB4" w:rsidRDefault="00617559" w:rsidP="002339D6">
            <w:pPr>
              <w:tabs>
                <w:tab w:val="left" w:pos="851"/>
              </w:tabs>
              <w:rPr>
                <w:sz w:val="22"/>
              </w:rPr>
            </w:pPr>
            <w:r w:rsidRPr="00367DB4">
              <w:rPr>
                <w:sz w:val="22"/>
              </w:rPr>
              <w:t xml:space="preserve">Issues and Options </w:t>
            </w:r>
          </w:p>
          <w:p w14:paraId="0681A68E" w14:textId="77777777" w:rsidR="00617559" w:rsidRPr="00367DB4" w:rsidRDefault="00617559" w:rsidP="002339D6">
            <w:pPr>
              <w:tabs>
                <w:tab w:val="left" w:pos="851"/>
              </w:tabs>
              <w:rPr>
                <w:sz w:val="22"/>
              </w:rPr>
            </w:pPr>
            <w:r w:rsidRPr="00367DB4">
              <w:rPr>
                <w:sz w:val="22"/>
              </w:rPr>
              <w:t xml:space="preserve">(Regulation 18- statutory Consultation) </w:t>
            </w:r>
          </w:p>
          <w:p w14:paraId="36DF5A12" w14:textId="77777777" w:rsidR="00617559" w:rsidRPr="00367DB4" w:rsidRDefault="00617559" w:rsidP="002339D6">
            <w:pPr>
              <w:tabs>
                <w:tab w:val="left" w:pos="851"/>
              </w:tabs>
              <w:rPr>
                <w:b/>
                <w:sz w:val="22"/>
              </w:rPr>
            </w:pPr>
          </w:p>
          <w:p w14:paraId="318F3F21" w14:textId="77777777" w:rsidR="00617559" w:rsidRPr="00367DB4" w:rsidRDefault="00617559" w:rsidP="002339D6">
            <w:pPr>
              <w:tabs>
                <w:tab w:val="left" w:pos="851"/>
              </w:tabs>
              <w:rPr>
                <w:b/>
                <w:sz w:val="22"/>
              </w:rPr>
            </w:pPr>
          </w:p>
          <w:p w14:paraId="5F759F9E" w14:textId="77777777" w:rsidR="00617559" w:rsidRPr="00367DB4" w:rsidRDefault="00617559" w:rsidP="002339D6">
            <w:pPr>
              <w:tabs>
                <w:tab w:val="left" w:pos="851"/>
              </w:tabs>
              <w:rPr>
                <w:b/>
                <w:sz w:val="22"/>
              </w:rPr>
            </w:pPr>
          </w:p>
          <w:p w14:paraId="3E7946F1" w14:textId="77777777" w:rsidR="00617559" w:rsidRPr="00367DB4" w:rsidRDefault="00617559" w:rsidP="002339D6">
            <w:pPr>
              <w:tabs>
                <w:tab w:val="left" w:pos="851"/>
              </w:tabs>
              <w:rPr>
                <w:b/>
                <w:sz w:val="22"/>
              </w:rPr>
            </w:pPr>
          </w:p>
        </w:tc>
        <w:tc>
          <w:tcPr>
            <w:tcW w:w="4065" w:type="dxa"/>
            <w:shd w:val="clear" w:color="auto" w:fill="auto"/>
          </w:tcPr>
          <w:p w14:paraId="4DA35D86" w14:textId="77777777" w:rsidR="00617559" w:rsidRPr="00367DB4" w:rsidRDefault="00617559" w:rsidP="002339D6">
            <w:pPr>
              <w:tabs>
                <w:tab w:val="left" w:pos="851"/>
              </w:tabs>
              <w:rPr>
                <w:b/>
                <w:sz w:val="22"/>
              </w:rPr>
            </w:pPr>
          </w:p>
          <w:p w14:paraId="0F47AC95" w14:textId="77777777" w:rsidR="00617559" w:rsidRPr="00367DB4" w:rsidRDefault="00617559" w:rsidP="002339D6">
            <w:pPr>
              <w:tabs>
                <w:tab w:val="left" w:pos="851"/>
              </w:tabs>
              <w:rPr>
                <w:sz w:val="22"/>
              </w:rPr>
            </w:pPr>
            <w:r w:rsidRPr="00367DB4">
              <w:rPr>
                <w:sz w:val="22"/>
              </w:rPr>
              <w:t xml:space="preserve">Consultation process involving engagement of all stakeholders, statutory (UU, EA, HE etc.) and non-statutory including public bodies, members of the public, developers etc. </w:t>
            </w:r>
          </w:p>
          <w:p w14:paraId="4BB48DDF" w14:textId="77777777" w:rsidR="00617559" w:rsidRPr="00367DB4" w:rsidRDefault="00617559" w:rsidP="002339D6">
            <w:pPr>
              <w:tabs>
                <w:tab w:val="left" w:pos="851"/>
              </w:tabs>
              <w:rPr>
                <w:sz w:val="22"/>
              </w:rPr>
            </w:pPr>
            <w:r w:rsidRPr="00367DB4">
              <w:rPr>
                <w:sz w:val="22"/>
              </w:rPr>
              <w:t xml:space="preserve">This will include publication of the initial tranche of sites suggested for development. </w:t>
            </w:r>
          </w:p>
        </w:tc>
        <w:tc>
          <w:tcPr>
            <w:tcW w:w="3022" w:type="dxa"/>
            <w:shd w:val="clear" w:color="auto" w:fill="auto"/>
          </w:tcPr>
          <w:p w14:paraId="68B37143" w14:textId="77777777" w:rsidR="00617559" w:rsidRPr="00367DB4" w:rsidRDefault="00617559" w:rsidP="002339D6">
            <w:pPr>
              <w:tabs>
                <w:tab w:val="left" w:pos="851"/>
              </w:tabs>
              <w:rPr>
                <w:b/>
                <w:sz w:val="22"/>
              </w:rPr>
            </w:pPr>
          </w:p>
          <w:p w14:paraId="470CFB98" w14:textId="77777777" w:rsidR="00617559" w:rsidRPr="00CD7EF4" w:rsidRDefault="00617559" w:rsidP="002339D6">
            <w:pPr>
              <w:tabs>
                <w:tab w:val="left" w:pos="851"/>
              </w:tabs>
              <w:rPr>
                <w:sz w:val="22"/>
              </w:rPr>
            </w:pPr>
            <w:r>
              <w:rPr>
                <w:sz w:val="22"/>
              </w:rPr>
              <w:t xml:space="preserve">Winter </w:t>
            </w:r>
            <w:r w:rsidRPr="00367DB4">
              <w:rPr>
                <w:sz w:val="22"/>
              </w:rPr>
              <w:t xml:space="preserve">2019 </w:t>
            </w:r>
          </w:p>
          <w:p w14:paraId="581CD168" w14:textId="77777777" w:rsidR="00617559" w:rsidRPr="00CD7EF4" w:rsidRDefault="00617559" w:rsidP="002339D6">
            <w:pPr>
              <w:tabs>
                <w:tab w:val="left" w:pos="851"/>
              </w:tabs>
              <w:rPr>
                <w:sz w:val="22"/>
              </w:rPr>
            </w:pPr>
          </w:p>
          <w:p w14:paraId="649A5ECB" w14:textId="77777777" w:rsidR="00617559" w:rsidRPr="00CD7EF4" w:rsidRDefault="00617559" w:rsidP="002339D6">
            <w:pPr>
              <w:tabs>
                <w:tab w:val="left" w:pos="851"/>
              </w:tabs>
              <w:rPr>
                <w:sz w:val="22"/>
              </w:rPr>
            </w:pPr>
            <w:r w:rsidRPr="00367DB4">
              <w:rPr>
                <w:sz w:val="22"/>
              </w:rPr>
              <w:t xml:space="preserve"> </w:t>
            </w:r>
          </w:p>
          <w:p w14:paraId="11336DB0" w14:textId="77777777" w:rsidR="00617559" w:rsidRPr="00CD7EF4" w:rsidRDefault="00617559" w:rsidP="002339D6">
            <w:pPr>
              <w:tabs>
                <w:tab w:val="left" w:pos="851"/>
              </w:tabs>
              <w:rPr>
                <w:sz w:val="22"/>
              </w:rPr>
            </w:pPr>
            <w:r w:rsidRPr="00367DB4">
              <w:rPr>
                <w:sz w:val="22"/>
              </w:rPr>
              <w:t>Consultation Period</w:t>
            </w:r>
          </w:p>
          <w:p w14:paraId="7D03A78A" w14:textId="77777777" w:rsidR="00617559" w:rsidRPr="00367DB4" w:rsidRDefault="00617559" w:rsidP="002339D6">
            <w:pPr>
              <w:tabs>
                <w:tab w:val="left" w:pos="851"/>
              </w:tabs>
              <w:rPr>
                <w:sz w:val="22"/>
              </w:rPr>
            </w:pPr>
            <w:r>
              <w:rPr>
                <w:sz w:val="22"/>
              </w:rPr>
              <w:t>November</w:t>
            </w:r>
            <w:r w:rsidRPr="00CD7EF4">
              <w:rPr>
                <w:sz w:val="22"/>
              </w:rPr>
              <w:t xml:space="preserve"> </w:t>
            </w:r>
            <w:r w:rsidRPr="00367DB4">
              <w:rPr>
                <w:sz w:val="22"/>
              </w:rPr>
              <w:t>2019</w:t>
            </w:r>
            <w:r>
              <w:rPr>
                <w:sz w:val="22"/>
              </w:rPr>
              <w:t xml:space="preserve"> – February 2020</w:t>
            </w:r>
          </w:p>
        </w:tc>
      </w:tr>
      <w:tr w:rsidR="00617559" w:rsidRPr="00367DB4" w14:paraId="75110D3B" w14:textId="77777777" w:rsidTr="002339D6">
        <w:tc>
          <w:tcPr>
            <w:tcW w:w="2547" w:type="dxa"/>
            <w:shd w:val="clear" w:color="auto" w:fill="auto"/>
          </w:tcPr>
          <w:p w14:paraId="69364B48" w14:textId="77777777" w:rsidR="00617559" w:rsidRPr="00367DB4" w:rsidRDefault="00617559" w:rsidP="002339D6">
            <w:pPr>
              <w:tabs>
                <w:tab w:val="left" w:pos="851"/>
              </w:tabs>
              <w:rPr>
                <w:b/>
                <w:sz w:val="22"/>
              </w:rPr>
            </w:pPr>
          </w:p>
          <w:p w14:paraId="62F2EC5C" w14:textId="77777777" w:rsidR="00617559" w:rsidRPr="00367DB4" w:rsidRDefault="00617559" w:rsidP="002339D6">
            <w:pPr>
              <w:tabs>
                <w:tab w:val="left" w:pos="851"/>
              </w:tabs>
              <w:rPr>
                <w:b/>
                <w:sz w:val="22"/>
              </w:rPr>
            </w:pPr>
          </w:p>
          <w:p w14:paraId="1C627225" w14:textId="77777777" w:rsidR="00617559" w:rsidRPr="00367DB4" w:rsidRDefault="00617559" w:rsidP="002339D6">
            <w:pPr>
              <w:tabs>
                <w:tab w:val="left" w:pos="851"/>
              </w:tabs>
              <w:rPr>
                <w:sz w:val="22"/>
              </w:rPr>
            </w:pPr>
            <w:r w:rsidRPr="00367DB4">
              <w:rPr>
                <w:sz w:val="22"/>
              </w:rPr>
              <w:t>Stage two</w:t>
            </w:r>
          </w:p>
          <w:p w14:paraId="07C1BE6D" w14:textId="77777777" w:rsidR="00617559" w:rsidRPr="00367DB4" w:rsidRDefault="00617559" w:rsidP="002339D6">
            <w:pPr>
              <w:tabs>
                <w:tab w:val="left" w:pos="851"/>
              </w:tabs>
              <w:rPr>
                <w:sz w:val="22"/>
              </w:rPr>
            </w:pPr>
            <w:r w:rsidRPr="00367DB4">
              <w:rPr>
                <w:sz w:val="22"/>
              </w:rPr>
              <w:t xml:space="preserve">Preferred Options </w:t>
            </w:r>
          </w:p>
          <w:p w14:paraId="2EB30BEE" w14:textId="77777777" w:rsidR="00617559" w:rsidRPr="00367DB4" w:rsidRDefault="00617559" w:rsidP="002339D6">
            <w:pPr>
              <w:tabs>
                <w:tab w:val="left" w:pos="851"/>
              </w:tabs>
              <w:rPr>
                <w:sz w:val="22"/>
              </w:rPr>
            </w:pPr>
            <w:r w:rsidRPr="00367DB4">
              <w:rPr>
                <w:sz w:val="22"/>
              </w:rPr>
              <w:t>(Regulation 18)</w:t>
            </w:r>
          </w:p>
          <w:p w14:paraId="25DD6302" w14:textId="77777777" w:rsidR="00617559" w:rsidRPr="00367DB4" w:rsidRDefault="00617559" w:rsidP="002339D6">
            <w:pPr>
              <w:tabs>
                <w:tab w:val="left" w:pos="851"/>
              </w:tabs>
              <w:rPr>
                <w:b/>
                <w:sz w:val="22"/>
              </w:rPr>
            </w:pPr>
          </w:p>
          <w:p w14:paraId="392C0A62" w14:textId="77777777" w:rsidR="00617559" w:rsidRPr="00367DB4" w:rsidRDefault="00617559" w:rsidP="002339D6">
            <w:pPr>
              <w:tabs>
                <w:tab w:val="left" w:pos="851"/>
              </w:tabs>
              <w:rPr>
                <w:b/>
                <w:sz w:val="22"/>
              </w:rPr>
            </w:pPr>
          </w:p>
          <w:p w14:paraId="69973674" w14:textId="77777777" w:rsidR="00617559" w:rsidRPr="00367DB4" w:rsidRDefault="00617559" w:rsidP="002339D6">
            <w:pPr>
              <w:tabs>
                <w:tab w:val="left" w:pos="851"/>
              </w:tabs>
              <w:rPr>
                <w:b/>
                <w:sz w:val="22"/>
              </w:rPr>
            </w:pPr>
          </w:p>
          <w:p w14:paraId="6910ECB6" w14:textId="77777777" w:rsidR="00617559" w:rsidRPr="00367DB4" w:rsidRDefault="00617559" w:rsidP="002339D6">
            <w:pPr>
              <w:tabs>
                <w:tab w:val="left" w:pos="851"/>
              </w:tabs>
              <w:rPr>
                <w:b/>
                <w:sz w:val="22"/>
              </w:rPr>
            </w:pPr>
          </w:p>
          <w:p w14:paraId="4955E386" w14:textId="77777777" w:rsidR="00617559" w:rsidRPr="00367DB4" w:rsidRDefault="00617559" w:rsidP="002339D6">
            <w:pPr>
              <w:tabs>
                <w:tab w:val="left" w:pos="851"/>
              </w:tabs>
              <w:rPr>
                <w:b/>
                <w:sz w:val="22"/>
              </w:rPr>
            </w:pPr>
          </w:p>
        </w:tc>
        <w:tc>
          <w:tcPr>
            <w:tcW w:w="4065" w:type="dxa"/>
            <w:shd w:val="clear" w:color="auto" w:fill="auto"/>
          </w:tcPr>
          <w:p w14:paraId="7F066A9C" w14:textId="77777777" w:rsidR="00617559" w:rsidRPr="00367DB4" w:rsidRDefault="00617559" w:rsidP="002339D6">
            <w:pPr>
              <w:tabs>
                <w:tab w:val="left" w:pos="851"/>
              </w:tabs>
              <w:rPr>
                <w:b/>
                <w:sz w:val="22"/>
              </w:rPr>
            </w:pPr>
          </w:p>
          <w:p w14:paraId="3434E832" w14:textId="77777777" w:rsidR="00617559" w:rsidRDefault="00617559" w:rsidP="002339D6">
            <w:pPr>
              <w:tabs>
                <w:tab w:val="left" w:pos="851"/>
              </w:tabs>
              <w:rPr>
                <w:sz w:val="22"/>
              </w:rPr>
            </w:pPr>
            <w:r w:rsidRPr="00367DB4">
              <w:rPr>
                <w:sz w:val="22"/>
              </w:rPr>
              <w:t>Following Issues and Options Consultation, further detailed consideration of the sites will be undertaken looking at consultation responses and review of existing policies and drafting of the new Local Plan policies will be undertaken.</w:t>
            </w:r>
          </w:p>
          <w:p w14:paraId="6CBC9403" w14:textId="77777777" w:rsidR="00617559" w:rsidRPr="00367DB4" w:rsidRDefault="00617559" w:rsidP="002339D6">
            <w:pPr>
              <w:tabs>
                <w:tab w:val="left" w:pos="851"/>
              </w:tabs>
              <w:rPr>
                <w:sz w:val="22"/>
              </w:rPr>
            </w:pPr>
          </w:p>
          <w:p w14:paraId="19872CBB" w14:textId="77777777" w:rsidR="00617559" w:rsidRPr="00367DB4" w:rsidRDefault="00617559" w:rsidP="002339D6">
            <w:pPr>
              <w:tabs>
                <w:tab w:val="left" w:pos="851"/>
              </w:tabs>
              <w:rPr>
                <w:b/>
                <w:sz w:val="22"/>
              </w:rPr>
            </w:pPr>
            <w:r w:rsidRPr="00367DB4">
              <w:rPr>
                <w:sz w:val="22"/>
              </w:rPr>
              <w:t>This will conclude with a ‘Preferred Options’ draft Local Plan being published for consultation.</w:t>
            </w:r>
            <w:r w:rsidRPr="00367DB4">
              <w:rPr>
                <w:b/>
                <w:sz w:val="22"/>
              </w:rPr>
              <w:t xml:space="preserve"> </w:t>
            </w:r>
          </w:p>
        </w:tc>
        <w:tc>
          <w:tcPr>
            <w:tcW w:w="3022" w:type="dxa"/>
            <w:shd w:val="clear" w:color="auto" w:fill="auto"/>
          </w:tcPr>
          <w:p w14:paraId="71CBBC4D" w14:textId="77777777" w:rsidR="00617559" w:rsidRPr="00367DB4" w:rsidRDefault="00617559" w:rsidP="002339D6">
            <w:pPr>
              <w:tabs>
                <w:tab w:val="left" w:pos="851"/>
              </w:tabs>
              <w:rPr>
                <w:b/>
                <w:sz w:val="22"/>
              </w:rPr>
            </w:pPr>
          </w:p>
          <w:p w14:paraId="3003C2EB" w14:textId="77777777" w:rsidR="00617559" w:rsidRPr="00367DB4" w:rsidRDefault="00617559" w:rsidP="002339D6">
            <w:pPr>
              <w:tabs>
                <w:tab w:val="left" w:pos="851"/>
              </w:tabs>
              <w:rPr>
                <w:sz w:val="22"/>
              </w:rPr>
            </w:pPr>
          </w:p>
          <w:p w14:paraId="1B598F69" w14:textId="77777777" w:rsidR="00617559" w:rsidRPr="00CD7EF4" w:rsidRDefault="00617559" w:rsidP="002339D6">
            <w:pPr>
              <w:tabs>
                <w:tab w:val="left" w:pos="851"/>
              </w:tabs>
              <w:rPr>
                <w:sz w:val="22"/>
              </w:rPr>
            </w:pPr>
            <w:r w:rsidRPr="00CD7EF4">
              <w:rPr>
                <w:sz w:val="22"/>
              </w:rPr>
              <w:t>Expected Spring</w:t>
            </w:r>
            <w:r>
              <w:rPr>
                <w:sz w:val="22"/>
              </w:rPr>
              <w:t>/ summer</w:t>
            </w:r>
            <w:r w:rsidRPr="00CD7EF4">
              <w:rPr>
                <w:sz w:val="22"/>
              </w:rPr>
              <w:t>202</w:t>
            </w:r>
            <w:r>
              <w:rPr>
                <w:sz w:val="22"/>
              </w:rPr>
              <w:t>1</w:t>
            </w:r>
            <w:r w:rsidRPr="00CD7EF4">
              <w:rPr>
                <w:sz w:val="22"/>
              </w:rPr>
              <w:t xml:space="preserve"> </w:t>
            </w:r>
          </w:p>
          <w:p w14:paraId="55DF610C" w14:textId="77777777" w:rsidR="00617559" w:rsidRPr="00CD7EF4" w:rsidRDefault="00617559" w:rsidP="002339D6">
            <w:pPr>
              <w:tabs>
                <w:tab w:val="left" w:pos="851"/>
              </w:tabs>
              <w:rPr>
                <w:sz w:val="22"/>
              </w:rPr>
            </w:pPr>
          </w:p>
          <w:p w14:paraId="759AE225" w14:textId="77777777" w:rsidR="00617559" w:rsidRPr="00CD7EF4" w:rsidRDefault="00617559" w:rsidP="002339D6">
            <w:pPr>
              <w:tabs>
                <w:tab w:val="left" w:pos="851"/>
              </w:tabs>
              <w:rPr>
                <w:sz w:val="22"/>
              </w:rPr>
            </w:pPr>
          </w:p>
          <w:p w14:paraId="51E2AF02" w14:textId="77777777" w:rsidR="00617559" w:rsidRPr="00CD7EF4" w:rsidRDefault="00617559" w:rsidP="002339D6">
            <w:pPr>
              <w:tabs>
                <w:tab w:val="left" w:pos="851"/>
              </w:tabs>
              <w:rPr>
                <w:sz w:val="22"/>
              </w:rPr>
            </w:pPr>
          </w:p>
          <w:p w14:paraId="0060CC74" w14:textId="77777777" w:rsidR="00617559" w:rsidRPr="00CD7EF4" w:rsidRDefault="00617559" w:rsidP="002339D6">
            <w:pPr>
              <w:tabs>
                <w:tab w:val="left" w:pos="851"/>
              </w:tabs>
              <w:rPr>
                <w:sz w:val="22"/>
              </w:rPr>
            </w:pPr>
            <w:r w:rsidRPr="00367DB4">
              <w:rPr>
                <w:sz w:val="22"/>
              </w:rPr>
              <w:t>Consultation Period</w:t>
            </w:r>
          </w:p>
          <w:p w14:paraId="1C9020C3" w14:textId="77777777" w:rsidR="00617559" w:rsidRPr="00367DB4" w:rsidRDefault="00617559" w:rsidP="002339D6">
            <w:pPr>
              <w:tabs>
                <w:tab w:val="left" w:pos="851"/>
              </w:tabs>
              <w:rPr>
                <w:sz w:val="22"/>
              </w:rPr>
            </w:pPr>
            <w:r>
              <w:rPr>
                <w:sz w:val="22"/>
              </w:rPr>
              <w:t xml:space="preserve">June </w:t>
            </w:r>
            <w:r w:rsidRPr="00367DB4">
              <w:rPr>
                <w:sz w:val="22"/>
              </w:rPr>
              <w:t>202</w:t>
            </w:r>
            <w:r>
              <w:rPr>
                <w:sz w:val="22"/>
              </w:rPr>
              <w:t>1- August 2021</w:t>
            </w:r>
          </w:p>
          <w:p w14:paraId="6045892B" w14:textId="77777777" w:rsidR="00617559" w:rsidRPr="00367DB4" w:rsidRDefault="00617559" w:rsidP="002339D6">
            <w:pPr>
              <w:tabs>
                <w:tab w:val="left" w:pos="851"/>
              </w:tabs>
              <w:rPr>
                <w:sz w:val="22"/>
              </w:rPr>
            </w:pPr>
          </w:p>
          <w:p w14:paraId="66AC24EA" w14:textId="77777777" w:rsidR="00617559" w:rsidRPr="00367DB4" w:rsidRDefault="00617559" w:rsidP="002339D6">
            <w:pPr>
              <w:tabs>
                <w:tab w:val="left" w:pos="851"/>
              </w:tabs>
              <w:rPr>
                <w:b/>
                <w:sz w:val="22"/>
              </w:rPr>
            </w:pPr>
          </w:p>
        </w:tc>
      </w:tr>
      <w:tr w:rsidR="00617559" w:rsidRPr="00367DB4" w14:paraId="1C37F889" w14:textId="77777777" w:rsidTr="002339D6">
        <w:tc>
          <w:tcPr>
            <w:tcW w:w="2547" w:type="dxa"/>
            <w:shd w:val="clear" w:color="auto" w:fill="auto"/>
          </w:tcPr>
          <w:p w14:paraId="2A3583AD" w14:textId="77777777" w:rsidR="00617559" w:rsidRPr="00367DB4" w:rsidRDefault="00617559" w:rsidP="002339D6">
            <w:pPr>
              <w:tabs>
                <w:tab w:val="left" w:pos="851"/>
              </w:tabs>
              <w:rPr>
                <w:sz w:val="22"/>
              </w:rPr>
            </w:pPr>
          </w:p>
          <w:p w14:paraId="62094568" w14:textId="77777777" w:rsidR="00617559" w:rsidRPr="00367DB4" w:rsidRDefault="00617559" w:rsidP="002339D6">
            <w:pPr>
              <w:tabs>
                <w:tab w:val="left" w:pos="851"/>
              </w:tabs>
              <w:rPr>
                <w:sz w:val="22"/>
              </w:rPr>
            </w:pPr>
          </w:p>
          <w:p w14:paraId="18B8A483" w14:textId="77777777" w:rsidR="00617559" w:rsidRPr="00367DB4" w:rsidRDefault="00617559" w:rsidP="002339D6">
            <w:pPr>
              <w:tabs>
                <w:tab w:val="left" w:pos="851"/>
              </w:tabs>
              <w:rPr>
                <w:sz w:val="22"/>
              </w:rPr>
            </w:pPr>
            <w:r w:rsidRPr="00367DB4">
              <w:rPr>
                <w:sz w:val="22"/>
              </w:rPr>
              <w:t xml:space="preserve">Stage Three </w:t>
            </w:r>
          </w:p>
          <w:p w14:paraId="7E8C077C" w14:textId="77777777" w:rsidR="00617559" w:rsidRPr="00367DB4" w:rsidRDefault="00617559" w:rsidP="002339D6">
            <w:pPr>
              <w:tabs>
                <w:tab w:val="left" w:pos="851"/>
              </w:tabs>
              <w:rPr>
                <w:sz w:val="22"/>
              </w:rPr>
            </w:pPr>
            <w:r w:rsidRPr="00367DB4">
              <w:rPr>
                <w:sz w:val="22"/>
              </w:rPr>
              <w:t xml:space="preserve">Publication Draft </w:t>
            </w:r>
          </w:p>
          <w:p w14:paraId="5D080E57" w14:textId="77777777" w:rsidR="00617559" w:rsidRPr="00367DB4" w:rsidRDefault="00617559" w:rsidP="002339D6">
            <w:pPr>
              <w:tabs>
                <w:tab w:val="left" w:pos="851"/>
              </w:tabs>
              <w:rPr>
                <w:sz w:val="22"/>
              </w:rPr>
            </w:pPr>
            <w:r w:rsidRPr="00367DB4">
              <w:rPr>
                <w:sz w:val="22"/>
              </w:rPr>
              <w:t>(Regulation 19)</w:t>
            </w:r>
          </w:p>
          <w:p w14:paraId="191B07D5" w14:textId="77777777" w:rsidR="00617559" w:rsidRPr="00367DB4" w:rsidRDefault="00617559" w:rsidP="002339D6">
            <w:pPr>
              <w:tabs>
                <w:tab w:val="left" w:pos="851"/>
              </w:tabs>
              <w:rPr>
                <w:sz w:val="22"/>
              </w:rPr>
            </w:pPr>
          </w:p>
          <w:p w14:paraId="3D084341" w14:textId="77777777" w:rsidR="00617559" w:rsidRPr="00367DB4" w:rsidRDefault="00617559" w:rsidP="002339D6">
            <w:pPr>
              <w:tabs>
                <w:tab w:val="left" w:pos="851"/>
              </w:tabs>
              <w:rPr>
                <w:sz w:val="22"/>
              </w:rPr>
            </w:pPr>
          </w:p>
        </w:tc>
        <w:tc>
          <w:tcPr>
            <w:tcW w:w="4065" w:type="dxa"/>
            <w:shd w:val="clear" w:color="auto" w:fill="auto"/>
          </w:tcPr>
          <w:p w14:paraId="0108FC65" w14:textId="77777777" w:rsidR="00617559" w:rsidRPr="00367DB4" w:rsidRDefault="00617559" w:rsidP="002339D6">
            <w:pPr>
              <w:tabs>
                <w:tab w:val="left" w:pos="851"/>
              </w:tabs>
              <w:rPr>
                <w:b/>
                <w:sz w:val="22"/>
              </w:rPr>
            </w:pPr>
          </w:p>
          <w:p w14:paraId="50C751C2" w14:textId="77777777" w:rsidR="00617559" w:rsidRPr="00367DB4" w:rsidRDefault="00617559" w:rsidP="002339D6">
            <w:pPr>
              <w:tabs>
                <w:tab w:val="left" w:pos="851"/>
              </w:tabs>
              <w:rPr>
                <w:sz w:val="22"/>
              </w:rPr>
            </w:pPr>
            <w:r w:rsidRPr="00367DB4">
              <w:rPr>
                <w:sz w:val="22"/>
              </w:rPr>
              <w:t>The new draft Local Plan, the Integrated Appraisal and statement of consultation along with any topic papers</w:t>
            </w:r>
          </w:p>
        </w:tc>
        <w:tc>
          <w:tcPr>
            <w:tcW w:w="3022" w:type="dxa"/>
            <w:shd w:val="clear" w:color="auto" w:fill="auto"/>
          </w:tcPr>
          <w:p w14:paraId="0998599F" w14:textId="77777777" w:rsidR="00617559" w:rsidRPr="00CD7EF4" w:rsidRDefault="00617559" w:rsidP="002339D6">
            <w:pPr>
              <w:tabs>
                <w:tab w:val="left" w:pos="851"/>
              </w:tabs>
              <w:rPr>
                <w:sz w:val="22"/>
              </w:rPr>
            </w:pPr>
          </w:p>
          <w:p w14:paraId="34B2D50C" w14:textId="77777777" w:rsidR="00617559" w:rsidRPr="00CD7EF4" w:rsidRDefault="00617559" w:rsidP="002339D6">
            <w:pPr>
              <w:tabs>
                <w:tab w:val="left" w:pos="851"/>
              </w:tabs>
              <w:rPr>
                <w:sz w:val="22"/>
              </w:rPr>
            </w:pPr>
            <w:r w:rsidRPr="00CD7EF4">
              <w:rPr>
                <w:sz w:val="22"/>
              </w:rPr>
              <w:t>E</w:t>
            </w:r>
            <w:r w:rsidRPr="00367DB4">
              <w:rPr>
                <w:sz w:val="22"/>
              </w:rPr>
              <w:t xml:space="preserve">xpected </w:t>
            </w:r>
            <w:r>
              <w:rPr>
                <w:sz w:val="22"/>
              </w:rPr>
              <w:t>Autumn</w:t>
            </w:r>
            <w:r w:rsidRPr="00CD7EF4">
              <w:rPr>
                <w:sz w:val="22"/>
              </w:rPr>
              <w:t xml:space="preserve"> 202</w:t>
            </w:r>
            <w:r>
              <w:rPr>
                <w:sz w:val="22"/>
              </w:rPr>
              <w:t>2</w:t>
            </w:r>
            <w:r w:rsidRPr="00CD7EF4">
              <w:rPr>
                <w:sz w:val="22"/>
              </w:rPr>
              <w:t>.</w:t>
            </w:r>
          </w:p>
          <w:p w14:paraId="4BA3EE3F" w14:textId="77777777" w:rsidR="00617559" w:rsidRPr="00CD7EF4" w:rsidRDefault="00617559" w:rsidP="002339D6">
            <w:pPr>
              <w:tabs>
                <w:tab w:val="left" w:pos="851"/>
              </w:tabs>
              <w:rPr>
                <w:sz w:val="22"/>
              </w:rPr>
            </w:pPr>
          </w:p>
          <w:p w14:paraId="6AF7CC43" w14:textId="77777777" w:rsidR="00617559" w:rsidRPr="00CD7EF4" w:rsidRDefault="00617559" w:rsidP="002339D6">
            <w:pPr>
              <w:tabs>
                <w:tab w:val="left" w:pos="851"/>
              </w:tabs>
              <w:rPr>
                <w:sz w:val="22"/>
              </w:rPr>
            </w:pPr>
            <w:r w:rsidRPr="00367DB4">
              <w:rPr>
                <w:sz w:val="22"/>
              </w:rPr>
              <w:t>Consultation Period</w:t>
            </w:r>
          </w:p>
          <w:p w14:paraId="3F641D54" w14:textId="77777777" w:rsidR="00617559" w:rsidRPr="00367DB4" w:rsidRDefault="00617559" w:rsidP="002339D6">
            <w:pPr>
              <w:tabs>
                <w:tab w:val="left" w:pos="851"/>
              </w:tabs>
              <w:rPr>
                <w:sz w:val="22"/>
              </w:rPr>
            </w:pPr>
            <w:r>
              <w:rPr>
                <w:sz w:val="22"/>
              </w:rPr>
              <w:t>October 2022 – Dec 2022</w:t>
            </w:r>
          </w:p>
          <w:p w14:paraId="7EC5E412" w14:textId="77777777" w:rsidR="00617559" w:rsidRPr="00367DB4" w:rsidRDefault="00617559" w:rsidP="002339D6">
            <w:pPr>
              <w:tabs>
                <w:tab w:val="left" w:pos="851"/>
              </w:tabs>
              <w:rPr>
                <w:sz w:val="22"/>
              </w:rPr>
            </w:pPr>
          </w:p>
          <w:p w14:paraId="08CB8E76" w14:textId="77777777" w:rsidR="00617559" w:rsidRPr="00367DB4" w:rsidRDefault="00617559" w:rsidP="002339D6">
            <w:pPr>
              <w:tabs>
                <w:tab w:val="left" w:pos="851"/>
              </w:tabs>
              <w:rPr>
                <w:b/>
                <w:sz w:val="22"/>
              </w:rPr>
            </w:pPr>
          </w:p>
          <w:p w14:paraId="04250B87" w14:textId="77777777" w:rsidR="00617559" w:rsidRPr="00367DB4" w:rsidRDefault="00617559" w:rsidP="002339D6">
            <w:pPr>
              <w:tabs>
                <w:tab w:val="left" w:pos="851"/>
              </w:tabs>
              <w:rPr>
                <w:b/>
                <w:sz w:val="22"/>
              </w:rPr>
            </w:pPr>
          </w:p>
        </w:tc>
      </w:tr>
      <w:tr w:rsidR="00617559" w:rsidRPr="00367DB4" w14:paraId="325C46B1" w14:textId="77777777" w:rsidTr="002339D6">
        <w:tc>
          <w:tcPr>
            <w:tcW w:w="2547" w:type="dxa"/>
            <w:shd w:val="clear" w:color="auto" w:fill="auto"/>
          </w:tcPr>
          <w:p w14:paraId="2A4665FB" w14:textId="77777777" w:rsidR="00617559" w:rsidRPr="00367DB4" w:rsidRDefault="00617559" w:rsidP="002339D6">
            <w:pPr>
              <w:tabs>
                <w:tab w:val="left" w:pos="851"/>
              </w:tabs>
              <w:rPr>
                <w:sz w:val="22"/>
              </w:rPr>
            </w:pPr>
          </w:p>
          <w:p w14:paraId="69C3093A" w14:textId="77777777" w:rsidR="00617559" w:rsidRPr="00367DB4" w:rsidRDefault="00617559" w:rsidP="002339D6">
            <w:pPr>
              <w:tabs>
                <w:tab w:val="left" w:pos="851"/>
              </w:tabs>
              <w:rPr>
                <w:sz w:val="22"/>
              </w:rPr>
            </w:pPr>
            <w:r w:rsidRPr="00367DB4">
              <w:rPr>
                <w:sz w:val="22"/>
              </w:rPr>
              <w:t xml:space="preserve">Stage four </w:t>
            </w:r>
          </w:p>
          <w:p w14:paraId="7A45D500" w14:textId="77777777" w:rsidR="00617559" w:rsidRDefault="00617559" w:rsidP="002339D6">
            <w:pPr>
              <w:tabs>
                <w:tab w:val="left" w:pos="851"/>
              </w:tabs>
              <w:rPr>
                <w:sz w:val="22"/>
              </w:rPr>
            </w:pPr>
            <w:r w:rsidRPr="00367DB4">
              <w:rPr>
                <w:sz w:val="22"/>
              </w:rPr>
              <w:t>Submission Stage</w:t>
            </w:r>
          </w:p>
          <w:p w14:paraId="64096685" w14:textId="77777777" w:rsidR="00617559" w:rsidRPr="00367DB4" w:rsidRDefault="00617559" w:rsidP="002339D6">
            <w:pPr>
              <w:tabs>
                <w:tab w:val="left" w:pos="851"/>
              </w:tabs>
              <w:rPr>
                <w:sz w:val="22"/>
              </w:rPr>
            </w:pPr>
            <w:r>
              <w:rPr>
                <w:sz w:val="22"/>
              </w:rPr>
              <w:t>(Regulation 22)</w:t>
            </w:r>
          </w:p>
          <w:p w14:paraId="57AEF087" w14:textId="77777777" w:rsidR="00617559" w:rsidRPr="00367DB4" w:rsidRDefault="00617559" w:rsidP="002339D6">
            <w:pPr>
              <w:tabs>
                <w:tab w:val="left" w:pos="851"/>
              </w:tabs>
              <w:rPr>
                <w:b/>
                <w:sz w:val="22"/>
              </w:rPr>
            </w:pPr>
          </w:p>
          <w:p w14:paraId="6D4E60AE" w14:textId="77777777" w:rsidR="00617559" w:rsidRPr="00367DB4" w:rsidRDefault="00617559" w:rsidP="002339D6">
            <w:pPr>
              <w:tabs>
                <w:tab w:val="left" w:pos="851"/>
              </w:tabs>
              <w:rPr>
                <w:b/>
                <w:sz w:val="22"/>
              </w:rPr>
            </w:pPr>
          </w:p>
        </w:tc>
        <w:tc>
          <w:tcPr>
            <w:tcW w:w="4065" w:type="dxa"/>
            <w:shd w:val="clear" w:color="auto" w:fill="auto"/>
          </w:tcPr>
          <w:p w14:paraId="72DFD3CA" w14:textId="77777777" w:rsidR="00617559" w:rsidRPr="00367DB4" w:rsidRDefault="00617559" w:rsidP="002339D6">
            <w:pPr>
              <w:tabs>
                <w:tab w:val="left" w:pos="851"/>
              </w:tabs>
              <w:rPr>
                <w:b/>
                <w:sz w:val="22"/>
              </w:rPr>
            </w:pPr>
          </w:p>
          <w:p w14:paraId="0FCCF1D5" w14:textId="77777777" w:rsidR="00617559" w:rsidRPr="00367DB4" w:rsidRDefault="00617559" w:rsidP="002339D6">
            <w:pPr>
              <w:tabs>
                <w:tab w:val="left" w:pos="851"/>
              </w:tabs>
              <w:rPr>
                <w:sz w:val="22"/>
              </w:rPr>
            </w:pPr>
            <w:r w:rsidRPr="00367DB4">
              <w:rPr>
                <w:sz w:val="22"/>
              </w:rPr>
              <w:t xml:space="preserve">Collation of </w:t>
            </w:r>
            <w:r>
              <w:rPr>
                <w:sz w:val="22"/>
              </w:rPr>
              <w:t>Representations</w:t>
            </w:r>
            <w:r w:rsidRPr="00367DB4">
              <w:rPr>
                <w:sz w:val="22"/>
              </w:rPr>
              <w:t xml:space="preserve"> to the </w:t>
            </w:r>
            <w:r>
              <w:rPr>
                <w:sz w:val="22"/>
              </w:rPr>
              <w:t>P</w:t>
            </w:r>
            <w:r w:rsidRPr="00367DB4">
              <w:rPr>
                <w:sz w:val="22"/>
              </w:rPr>
              <w:t xml:space="preserve">ublication </w:t>
            </w:r>
            <w:r>
              <w:rPr>
                <w:sz w:val="22"/>
              </w:rPr>
              <w:t>Draft Local Plan</w:t>
            </w:r>
            <w:r w:rsidRPr="00367DB4">
              <w:rPr>
                <w:sz w:val="22"/>
              </w:rPr>
              <w:t xml:space="preserve"> and submission to the Planning Inspectorate ahead of the examination in public. </w:t>
            </w:r>
          </w:p>
        </w:tc>
        <w:tc>
          <w:tcPr>
            <w:tcW w:w="3022" w:type="dxa"/>
            <w:shd w:val="clear" w:color="auto" w:fill="auto"/>
          </w:tcPr>
          <w:p w14:paraId="44663F30" w14:textId="77777777" w:rsidR="00617559" w:rsidRPr="00367DB4" w:rsidRDefault="00617559" w:rsidP="002339D6">
            <w:pPr>
              <w:tabs>
                <w:tab w:val="left" w:pos="851"/>
              </w:tabs>
              <w:rPr>
                <w:b/>
                <w:sz w:val="22"/>
              </w:rPr>
            </w:pPr>
          </w:p>
          <w:p w14:paraId="2192E0DE" w14:textId="77777777" w:rsidR="00617559" w:rsidRPr="00CD7EF4" w:rsidRDefault="00617559" w:rsidP="002339D6">
            <w:pPr>
              <w:tabs>
                <w:tab w:val="left" w:pos="851"/>
              </w:tabs>
              <w:rPr>
                <w:sz w:val="22"/>
              </w:rPr>
            </w:pPr>
            <w:r w:rsidRPr="00367DB4">
              <w:rPr>
                <w:sz w:val="22"/>
              </w:rPr>
              <w:t xml:space="preserve">Submission to the Planning Inspectorate expected </w:t>
            </w:r>
            <w:r>
              <w:rPr>
                <w:sz w:val="22"/>
              </w:rPr>
              <w:t>March 2023</w:t>
            </w:r>
          </w:p>
          <w:p w14:paraId="1AC9629E" w14:textId="77777777" w:rsidR="00617559" w:rsidRPr="00CD7EF4" w:rsidRDefault="00617559" w:rsidP="002339D6">
            <w:pPr>
              <w:tabs>
                <w:tab w:val="left" w:pos="851"/>
              </w:tabs>
              <w:rPr>
                <w:sz w:val="22"/>
              </w:rPr>
            </w:pPr>
          </w:p>
          <w:p w14:paraId="3AD90331" w14:textId="77777777" w:rsidR="00617559" w:rsidRPr="00367DB4" w:rsidRDefault="00617559" w:rsidP="002339D6">
            <w:pPr>
              <w:tabs>
                <w:tab w:val="left" w:pos="851"/>
              </w:tabs>
              <w:rPr>
                <w:sz w:val="22"/>
              </w:rPr>
            </w:pPr>
          </w:p>
        </w:tc>
      </w:tr>
      <w:tr w:rsidR="00617559" w:rsidRPr="00367DB4" w14:paraId="7EF3DC3E" w14:textId="77777777" w:rsidTr="002339D6">
        <w:tc>
          <w:tcPr>
            <w:tcW w:w="2547" w:type="dxa"/>
            <w:shd w:val="clear" w:color="auto" w:fill="auto"/>
          </w:tcPr>
          <w:p w14:paraId="1910D09D" w14:textId="77777777" w:rsidR="00617559" w:rsidRPr="00367DB4" w:rsidRDefault="00617559" w:rsidP="002339D6">
            <w:pPr>
              <w:tabs>
                <w:tab w:val="left" w:pos="851"/>
              </w:tabs>
              <w:rPr>
                <w:sz w:val="22"/>
              </w:rPr>
            </w:pPr>
            <w:r w:rsidRPr="00367DB4">
              <w:rPr>
                <w:sz w:val="22"/>
              </w:rPr>
              <w:t xml:space="preserve">Adoption </w:t>
            </w:r>
          </w:p>
        </w:tc>
        <w:tc>
          <w:tcPr>
            <w:tcW w:w="4065" w:type="dxa"/>
            <w:shd w:val="clear" w:color="auto" w:fill="auto"/>
          </w:tcPr>
          <w:p w14:paraId="351FE87C" w14:textId="77777777" w:rsidR="00617559" w:rsidRPr="00367DB4" w:rsidRDefault="00617559" w:rsidP="002339D6">
            <w:pPr>
              <w:tabs>
                <w:tab w:val="left" w:pos="851"/>
              </w:tabs>
              <w:rPr>
                <w:sz w:val="22"/>
              </w:rPr>
            </w:pPr>
            <w:r w:rsidRPr="00367DB4">
              <w:rPr>
                <w:sz w:val="22"/>
              </w:rPr>
              <w:t xml:space="preserve">This will follow the examination in public which is expected to last between 6 and 12 months. The length of time depends on the representations made and the extent to which the Inspector requires further work to be undertaken and/or modifications to the draft plan. </w:t>
            </w:r>
          </w:p>
        </w:tc>
        <w:tc>
          <w:tcPr>
            <w:tcW w:w="3022" w:type="dxa"/>
            <w:shd w:val="clear" w:color="auto" w:fill="auto"/>
          </w:tcPr>
          <w:p w14:paraId="2426A189" w14:textId="77777777" w:rsidR="00617559" w:rsidRPr="00367DB4" w:rsidRDefault="00617559" w:rsidP="002339D6">
            <w:pPr>
              <w:tabs>
                <w:tab w:val="left" w:pos="851"/>
              </w:tabs>
              <w:rPr>
                <w:b/>
                <w:sz w:val="22"/>
              </w:rPr>
            </w:pPr>
          </w:p>
          <w:p w14:paraId="790FB8FE" w14:textId="77777777" w:rsidR="00617559" w:rsidRPr="00367DB4" w:rsidRDefault="00617559" w:rsidP="002339D6">
            <w:pPr>
              <w:tabs>
                <w:tab w:val="left" w:pos="851"/>
              </w:tabs>
              <w:rPr>
                <w:sz w:val="22"/>
              </w:rPr>
            </w:pPr>
          </w:p>
          <w:p w14:paraId="6B38D943" w14:textId="77777777" w:rsidR="00617559" w:rsidRPr="00367DB4" w:rsidRDefault="00617559" w:rsidP="002339D6">
            <w:pPr>
              <w:tabs>
                <w:tab w:val="left" w:pos="851"/>
              </w:tabs>
              <w:rPr>
                <w:sz w:val="22"/>
              </w:rPr>
            </w:pPr>
            <w:r>
              <w:rPr>
                <w:sz w:val="22"/>
              </w:rPr>
              <w:t>November/ December 2023</w:t>
            </w:r>
          </w:p>
        </w:tc>
      </w:tr>
    </w:tbl>
    <w:p w14:paraId="6C552EEE" w14:textId="77777777" w:rsidR="00617559" w:rsidRDefault="00617559" w:rsidP="00617559">
      <w:pPr>
        <w:spacing w:line="276" w:lineRule="auto"/>
        <w:rPr>
          <w:rFonts w:eastAsia="Calibri" w:cs="Arial"/>
          <w:b/>
          <w:sz w:val="28"/>
          <w:szCs w:val="28"/>
          <w:u w:val="single"/>
        </w:rPr>
      </w:pPr>
    </w:p>
    <w:p w14:paraId="1AF65CC5" w14:textId="77777777" w:rsidR="00617559" w:rsidRDefault="00617559" w:rsidP="00617559">
      <w:pPr>
        <w:spacing w:line="276" w:lineRule="auto"/>
        <w:rPr>
          <w:rFonts w:eastAsia="Calibri" w:cs="Arial"/>
          <w:b/>
          <w:sz w:val="28"/>
          <w:szCs w:val="28"/>
          <w:u w:val="single"/>
        </w:rPr>
      </w:pPr>
    </w:p>
    <w:p w14:paraId="7851B23A" w14:textId="77777777" w:rsidR="00617559" w:rsidRDefault="00617559" w:rsidP="00617559">
      <w:pPr>
        <w:spacing w:line="276" w:lineRule="auto"/>
        <w:rPr>
          <w:rFonts w:eastAsia="Calibri" w:cs="Arial"/>
          <w:b/>
          <w:sz w:val="28"/>
          <w:szCs w:val="28"/>
          <w:u w:val="single"/>
        </w:rPr>
      </w:pPr>
    </w:p>
    <w:p w14:paraId="712F51E7" w14:textId="77777777" w:rsidR="00617559" w:rsidRPr="0054629B" w:rsidRDefault="00617559" w:rsidP="00617559">
      <w:pPr>
        <w:pBdr>
          <w:top w:val="single" w:sz="2" w:space="0" w:color="FFFFFF"/>
          <w:left w:val="single" w:sz="2" w:space="0" w:color="FFFFFF"/>
          <w:bottom w:val="single" w:sz="2" w:space="2" w:color="FFFFFF"/>
          <w:right w:val="single" w:sz="2" w:space="4" w:color="FFFFFF"/>
        </w:pBdr>
        <w:tabs>
          <w:tab w:val="left" w:pos="-2130"/>
        </w:tabs>
        <w:ind w:right="141"/>
        <w:rPr>
          <w:rFonts w:cs="Arial"/>
          <w:b/>
          <w:sz w:val="22"/>
        </w:rPr>
      </w:pPr>
    </w:p>
    <w:p w14:paraId="3F660E6B" w14:textId="77777777" w:rsidR="00617559" w:rsidRDefault="00617559" w:rsidP="00617559">
      <w:pPr>
        <w:pStyle w:val="Default"/>
      </w:pPr>
    </w:p>
    <w:p w14:paraId="4943F051" w14:textId="77777777" w:rsidR="00617559" w:rsidRPr="00FE65D7" w:rsidRDefault="00617559" w:rsidP="00617559">
      <w:pPr>
        <w:pStyle w:val="Default"/>
        <w:rPr>
          <w:rFonts w:ascii="Arial" w:hAnsi="Arial" w:cs="Arial"/>
          <w:b/>
          <w:sz w:val="28"/>
          <w:szCs w:val="28"/>
          <w:u w:val="single"/>
        </w:rPr>
      </w:pPr>
      <w:r w:rsidRPr="00FE65D7">
        <w:rPr>
          <w:rFonts w:ascii="Arial" w:hAnsi="Arial" w:cs="Arial"/>
          <w:b/>
          <w:sz w:val="28"/>
          <w:szCs w:val="28"/>
          <w:u w:val="single"/>
        </w:rPr>
        <w:t xml:space="preserve">Evidence </w:t>
      </w:r>
      <w:r>
        <w:rPr>
          <w:rFonts w:ascii="Arial" w:hAnsi="Arial" w:cs="Arial"/>
          <w:b/>
          <w:sz w:val="28"/>
          <w:szCs w:val="28"/>
          <w:u w:val="single"/>
        </w:rPr>
        <w:t>to s</w:t>
      </w:r>
      <w:r w:rsidRPr="00FE65D7">
        <w:rPr>
          <w:rFonts w:ascii="Arial" w:hAnsi="Arial" w:cs="Arial"/>
          <w:b/>
          <w:sz w:val="28"/>
          <w:szCs w:val="28"/>
          <w:u w:val="single"/>
        </w:rPr>
        <w:t xml:space="preserve">upport </w:t>
      </w:r>
      <w:r>
        <w:rPr>
          <w:rFonts w:ascii="Arial" w:hAnsi="Arial" w:cs="Arial"/>
          <w:b/>
          <w:sz w:val="28"/>
          <w:szCs w:val="28"/>
          <w:u w:val="single"/>
        </w:rPr>
        <w:t xml:space="preserve">this </w:t>
      </w:r>
      <w:r w:rsidRPr="00FE65D7">
        <w:rPr>
          <w:rFonts w:ascii="Arial" w:hAnsi="Arial" w:cs="Arial"/>
          <w:b/>
          <w:sz w:val="28"/>
          <w:szCs w:val="28"/>
          <w:u w:val="single"/>
        </w:rPr>
        <w:t xml:space="preserve">Review </w:t>
      </w:r>
    </w:p>
    <w:p w14:paraId="4E673E46" w14:textId="77777777" w:rsidR="00617559" w:rsidRDefault="00617559" w:rsidP="00617559">
      <w:pPr>
        <w:pStyle w:val="Default"/>
      </w:pPr>
    </w:p>
    <w:p w14:paraId="69CCDE04" w14:textId="77777777" w:rsidR="00617559" w:rsidRPr="00FE65D7" w:rsidRDefault="00617559" w:rsidP="00617559">
      <w:pPr>
        <w:pStyle w:val="Default"/>
        <w:numPr>
          <w:ilvl w:val="0"/>
          <w:numId w:val="26"/>
        </w:numPr>
        <w:rPr>
          <w:rFonts w:ascii="Arial" w:hAnsi="Arial" w:cs="Arial"/>
          <w:sz w:val="22"/>
          <w:szCs w:val="22"/>
        </w:rPr>
      </w:pPr>
      <w:r w:rsidRPr="00FE65D7">
        <w:rPr>
          <w:rFonts w:ascii="Arial" w:hAnsi="Arial" w:cs="Arial"/>
          <w:sz w:val="22"/>
          <w:szCs w:val="22"/>
        </w:rPr>
        <w:t xml:space="preserve">Retail </w:t>
      </w:r>
      <w:r>
        <w:rPr>
          <w:rFonts w:ascii="Arial" w:hAnsi="Arial" w:cs="Arial"/>
          <w:sz w:val="22"/>
          <w:szCs w:val="22"/>
        </w:rPr>
        <w:t xml:space="preserve">&amp; Leisure </w:t>
      </w:r>
      <w:r w:rsidRPr="00FE65D7">
        <w:rPr>
          <w:rFonts w:ascii="Arial" w:hAnsi="Arial" w:cs="Arial"/>
          <w:sz w:val="22"/>
          <w:szCs w:val="22"/>
        </w:rPr>
        <w:t>Study</w:t>
      </w:r>
      <w:r>
        <w:rPr>
          <w:rFonts w:ascii="Arial" w:hAnsi="Arial" w:cs="Arial"/>
          <w:sz w:val="22"/>
          <w:szCs w:val="22"/>
        </w:rPr>
        <w:t xml:space="preserve"> </w:t>
      </w:r>
    </w:p>
    <w:p w14:paraId="736E3071" w14:textId="77777777" w:rsidR="00617559" w:rsidRPr="00FE65D7" w:rsidRDefault="00617559" w:rsidP="00617559">
      <w:pPr>
        <w:pStyle w:val="Default"/>
        <w:numPr>
          <w:ilvl w:val="0"/>
          <w:numId w:val="26"/>
        </w:numPr>
        <w:rPr>
          <w:rFonts w:ascii="Arial" w:hAnsi="Arial" w:cs="Arial"/>
          <w:sz w:val="22"/>
          <w:szCs w:val="22"/>
        </w:rPr>
      </w:pPr>
      <w:r w:rsidRPr="00FE65D7">
        <w:rPr>
          <w:rFonts w:ascii="Arial" w:hAnsi="Arial" w:cs="Arial"/>
          <w:sz w:val="22"/>
          <w:szCs w:val="22"/>
        </w:rPr>
        <w:t>Open Space, Sport and Recreational Assessment</w:t>
      </w:r>
    </w:p>
    <w:p w14:paraId="65455BF4" w14:textId="77777777" w:rsidR="00617559" w:rsidRDefault="00617559" w:rsidP="00617559">
      <w:pPr>
        <w:pStyle w:val="Default"/>
        <w:numPr>
          <w:ilvl w:val="0"/>
          <w:numId w:val="26"/>
        </w:numPr>
        <w:rPr>
          <w:rFonts w:ascii="Arial" w:hAnsi="Arial" w:cs="Arial"/>
          <w:sz w:val="22"/>
          <w:szCs w:val="22"/>
        </w:rPr>
      </w:pPr>
      <w:r w:rsidRPr="00FE65D7">
        <w:rPr>
          <w:rFonts w:ascii="Arial" w:hAnsi="Arial" w:cs="Arial"/>
          <w:sz w:val="22"/>
          <w:szCs w:val="22"/>
        </w:rPr>
        <w:t xml:space="preserve">Central Lancashire Highways &amp; Transport Strategy ( to Include Walking and Cycling) </w:t>
      </w:r>
      <w:r>
        <w:rPr>
          <w:rFonts w:ascii="Arial" w:hAnsi="Arial" w:cs="Arial"/>
          <w:sz w:val="22"/>
          <w:szCs w:val="22"/>
        </w:rPr>
        <w:t>(led by LCC and to commence in 2020)</w:t>
      </w:r>
    </w:p>
    <w:p w14:paraId="30E5980D" w14:textId="77777777" w:rsidR="00617559" w:rsidRDefault="00617559" w:rsidP="00617559">
      <w:pPr>
        <w:pStyle w:val="Default"/>
        <w:numPr>
          <w:ilvl w:val="0"/>
          <w:numId w:val="26"/>
        </w:numPr>
        <w:rPr>
          <w:rFonts w:ascii="Arial" w:hAnsi="Arial" w:cs="Arial"/>
          <w:sz w:val="22"/>
          <w:szCs w:val="22"/>
        </w:rPr>
      </w:pPr>
      <w:r>
        <w:rPr>
          <w:rFonts w:ascii="Arial" w:hAnsi="Arial" w:cs="Arial"/>
          <w:sz w:val="22"/>
          <w:szCs w:val="22"/>
        </w:rPr>
        <w:t>Local Plan Viability Assessment (to start in 2020)</w:t>
      </w:r>
    </w:p>
    <w:p w14:paraId="73070096" w14:textId="77777777" w:rsidR="00617559" w:rsidRDefault="00617559" w:rsidP="00617559">
      <w:pPr>
        <w:pStyle w:val="Default"/>
        <w:numPr>
          <w:ilvl w:val="0"/>
          <w:numId w:val="26"/>
        </w:numPr>
        <w:rPr>
          <w:rFonts w:ascii="Arial" w:hAnsi="Arial" w:cs="Arial"/>
          <w:sz w:val="22"/>
          <w:szCs w:val="22"/>
        </w:rPr>
      </w:pPr>
      <w:r>
        <w:rPr>
          <w:rFonts w:ascii="Arial" w:hAnsi="Arial" w:cs="Arial"/>
          <w:sz w:val="22"/>
          <w:szCs w:val="22"/>
        </w:rPr>
        <w:t>Employment Land Study</w:t>
      </w:r>
    </w:p>
    <w:p w14:paraId="6EAE80D6" w14:textId="77777777" w:rsidR="00617559" w:rsidRDefault="00617559" w:rsidP="00617559">
      <w:pPr>
        <w:pStyle w:val="Default"/>
        <w:numPr>
          <w:ilvl w:val="0"/>
          <w:numId w:val="26"/>
        </w:numPr>
        <w:rPr>
          <w:rFonts w:ascii="Arial" w:hAnsi="Arial" w:cs="Arial"/>
          <w:sz w:val="22"/>
          <w:szCs w:val="22"/>
        </w:rPr>
      </w:pPr>
      <w:r>
        <w:rPr>
          <w:rFonts w:ascii="Arial" w:hAnsi="Arial" w:cs="Arial"/>
          <w:sz w:val="22"/>
          <w:szCs w:val="22"/>
        </w:rPr>
        <w:t>Flood Risk/Drainage (SFRA level 1 expected s[ring 2020)</w:t>
      </w:r>
    </w:p>
    <w:p w14:paraId="379185CF" w14:textId="77777777" w:rsidR="00617559" w:rsidRDefault="00617559" w:rsidP="00617559">
      <w:pPr>
        <w:pStyle w:val="Default"/>
        <w:numPr>
          <w:ilvl w:val="0"/>
          <w:numId w:val="26"/>
        </w:numPr>
        <w:rPr>
          <w:rFonts w:ascii="Arial" w:hAnsi="Arial" w:cs="Arial"/>
          <w:sz w:val="22"/>
          <w:szCs w:val="22"/>
        </w:rPr>
      </w:pPr>
      <w:r>
        <w:rPr>
          <w:rFonts w:ascii="Arial" w:hAnsi="Arial" w:cs="Arial"/>
          <w:sz w:val="22"/>
          <w:szCs w:val="22"/>
        </w:rPr>
        <w:t>Transport Study</w:t>
      </w:r>
    </w:p>
    <w:p w14:paraId="64C7179C" w14:textId="77777777" w:rsidR="00617559" w:rsidRDefault="00617559" w:rsidP="00617559">
      <w:pPr>
        <w:pStyle w:val="Default"/>
        <w:numPr>
          <w:ilvl w:val="0"/>
          <w:numId w:val="26"/>
        </w:numPr>
        <w:rPr>
          <w:rFonts w:ascii="Arial" w:hAnsi="Arial" w:cs="Arial"/>
          <w:sz w:val="22"/>
          <w:szCs w:val="22"/>
        </w:rPr>
      </w:pPr>
      <w:r>
        <w:rPr>
          <w:rFonts w:ascii="Arial" w:hAnsi="Arial" w:cs="Arial"/>
          <w:sz w:val="22"/>
          <w:szCs w:val="22"/>
        </w:rPr>
        <w:t xml:space="preserve">Gypsy and Traveller and Travelling Showpeople Accommodation Assessment </w:t>
      </w:r>
    </w:p>
    <w:p w14:paraId="44E1AB77" w14:textId="77777777" w:rsidR="00617559" w:rsidRDefault="00617559" w:rsidP="00617559">
      <w:pPr>
        <w:pStyle w:val="Default"/>
        <w:numPr>
          <w:ilvl w:val="0"/>
          <w:numId w:val="26"/>
        </w:numPr>
        <w:rPr>
          <w:rFonts w:ascii="Arial" w:hAnsi="Arial" w:cs="Arial"/>
          <w:sz w:val="22"/>
          <w:szCs w:val="22"/>
        </w:rPr>
      </w:pPr>
      <w:r>
        <w:rPr>
          <w:rFonts w:ascii="Arial" w:hAnsi="Arial" w:cs="Arial"/>
          <w:sz w:val="22"/>
          <w:szCs w:val="22"/>
        </w:rPr>
        <w:t>Central Lancashire Housing Study</w:t>
      </w:r>
    </w:p>
    <w:p w14:paraId="207BCE5F" w14:textId="77777777" w:rsidR="00617559" w:rsidRDefault="00617559" w:rsidP="00617559">
      <w:pPr>
        <w:pStyle w:val="Default"/>
        <w:numPr>
          <w:ilvl w:val="0"/>
          <w:numId w:val="26"/>
        </w:numPr>
        <w:rPr>
          <w:rFonts w:ascii="Arial" w:hAnsi="Arial" w:cs="Arial"/>
          <w:sz w:val="22"/>
          <w:szCs w:val="22"/>
        </w:rPr>
      </w:pPr>
      <w:r>
        <w:rPr>
          <w:rFonts w:ascii="Arial" w:hAnsi="Arial" w:cs="Arial"/>
          <w:sz w:val="22"/>
          <w:szCs w:val="22"/>
        </w:rPr>
        <w:t>Integrated Appraisal Scoping Report</w:t>
      </w:r>
    </w:p>
    <w:p w14:paraId="48A8D9B2" w14:textId="77777777" w:rsidR="00617559" w:rsidRDefault="00617559" w:rsidP="00617559">
      <w:pPr>
        <w:pStyle w:val="Default"/>
        <w:numPr>
          <w:ilvl w:val="0"/>
          <w:numId w:val="26"/>
        </w:numPr>
        <w:rPr>
          <w:rFonts w:ascii="Arial" w:hAnsi="Arial" w:cs="Arial"/>
          <w:sz w:val="22"/>
          <w:szCs w:val="22"/>
        </w:rPr>
      </w:pPr>
      <w:r>
        <w:rPr>
          <w:rFonts w:ascii="Arial" w:hAnsi="Arial" w:cs="Arial"/>
          <w:sz w:val="22"/>
          <w:szCs w:val="22"/>
        </w:rPr>
        <w:t>Preston City Transport Study</w:t>
      </w:r>
    </w:p>
    <w:p w14:paraId="10B44A93" w14:textId="77777777" w:rsidR="00617559" w:rsidRDefault="00617559" w:rsidP="00617559">
      <w:pPr>
        <w:pStyle w:val="Default"/>
        <w:ind w:left="360"/>
        <w:rPr>
          <w:rFonts w:ascii="Arial" w:hAnsi="Arial" w:cs="Arial"/>
          <w:sz w:val="22"/>
          <w:szCs w:val="22"/>
        </w:rPr>
      </w:pPr>
    </w:p>
    <w:p w14:paraId="6F9D92C3" w14:textId="77777777" w:rsidR="00617559" w:rsidRDefault="00617559" w:rsidP="00617559">
      <w:pPr>
        <w:pStyle w:val="Default"/>
        <w:rPr>
          <w:rFonts w:ascii="Arial" w:hAnsi="Arial" w:cs="Arial"/>
          <w:sz w:val="22"/>
          <w:szCs w:val="22"/>
        </w:rPr>
      </w:pPr>
    </w:p>
    <w:p w14:paraId="0B1426DF" w14:textId="77777777" w:rsidR="00617559" w:rsidRDefault="00617559" w:rsidP="00617559">
      <w:pPr>
        <w:pStyle w:val="CM25"/>
        <w:spacing w:line="260" w:lineRule="atLeast"/>
        <w:rPr>
          <w:rFonts w:ascii="Arial" w:hAnsi="Arial" w:cs="Arial"/>
          <w:b/>
          <w:sz w:val="28"/>
          <w:szCs w:val="28"/>
        </w:rPr>
      </w:pPr>
    </w:p>
    <w:p w14:paraId="1F23FF5F" w14:textId="77777777" w:rsidR="00617559" w:rsidRPr="003B6888" w:rsidRDefault="00617559" w:rsidP="00617559">
      <w:pPr>
        <w:pStyle w:val="CM25"/>
        <w:spacing w:line="260" w:lineRule="atLeast"/>
        <w:rPr>
          <w:rFonts w:ascii="Arial" w:hAnsi="Arial" w:cs="Arial"/>
          <w:b/>
          <w:sz w:val="28"/>
          <w:szCs w:val="28"/>
        </w:rPr>
      </w:pPr>
      <w:r w:rsidRPr="003B6888">
        <w:rPr>
          <w:rFonts w:ascii="Arial" w:hAnsi="Arial" w:cs="Arial"/>
          <w:b/>
          <w:sz w:val="28"/>
          <w:szCs w:val="28"/>
        </w:rPr>
        <w:t xml:space="preserve">Monitoring and Review </w:t>
      </w:r>
    </w:p>
    <w:p w14:paraId="4308A87E" w14:textId="77777777" w:rsidR="00617559" w:rsidRPr="003B6888" w:rsidRDefault="00617559" w:rsidP="00617559">
      <w:pPr>
        <w:pStyle w:val="CM25"/>
        <w:spacing w:line="260" w:lineRule="atLeast"/>
        <w:rPr>
          <w:rFonts w:ascii="Arial" w:hAnsi="Arial" w:cs="Arial"/>
          <w:sz w:val="22"/>
          <w:szCs w:val="22"/>
        </w:rPr>
      </w:pPr>
    </w:p>
    <w:p w14:paraId="3E34C077" w14:textId="77777777" w:rsidR="00617559" w:rsidRDefault="00617559" w:rsidP="00617559">
      <w:pPr>
        <w:pStyle w:val="CM25"/>
        <w:spacing w:line="260" w:lineRule="atLeast"/>
        <w:rPr>
          <w:rFonts w:ascii="Arial" w:hAnsi="Arial" w:cs="Arial"/>
          <w:sz w:val="22"/>
          <w:szCs w:val="22"/>
        </w:rPr>
      </w:pPr>
      <w:r>
        <w:rPr>
          <w:rFonts w:ascii="Arial" w:hAnsi="Arial" w:cs="Arial"/>
          <w:sz w:val="22"/>
          <w:szCs w:val="22"/>
        </w:rPr>
        <w:t xml:space="preserve">Each authority monitors the delivery of the Local Plan including policy achievement, targets and milestones such as housing land availability and housing delivery. The annual monitoring reports review </w:t>
      </w:r>
      <w:r w:rsidRPr="003B6888">
        <w:rPr>
          <w:rFonts w:ascii="Arial" w:hAnsi="Arial" w:cs="Arial"/>
          <w:sz w:val="22"/>
          <w:szCs w:val="22"/>
        </w:rPr>
        <w:t xml:space="preserve">document preparation progress over the preceding year compared to the targets and milestones set out by the authorities in the LDS. </w:t>
      </w:r>
    </w:p>
    <w:p w14:paraId="08C87524" w14:textId="77777777" w:rsidR="00617559" w:rsidRPr="003B6888" w:rsidRDefault="00617559" w:rsidP="00617559">
      <w:pPr>
        <w:pStyle w:val="CM25"/>
        <w:spacing w:line="260" w:lineRule="atLeast"/>
        <w:rPr>
          <w:rFonts w:ascii="Arial" w:hAnsi="Arial" w:cs="Arial"/>
          <w:sz w:val="22"/>
          <w:szCs w:val="22"/>
        </w:rPr>
      </w:pPr>
    </w:p>
    <w:p w14:paraId="0D42ACBD" w14:textId="77777777" w:rsidR="00617559" w:rsidRPr="003B6888" w:rsidRDefault="00617559" w:rsidP="00617559">
      <w:pPr>
        <w:pStyle w:val="CM25"/>
        <w:spacing w:line="260" w:lineRule="atLeast"/>
        <w:rPr>
          <w:rFonts w:ascii="Arial" w:hAnsi="Arial" w:cs="Arial"/>
          <w:sz w:val="22"/>
          <w:szCs w:val="22"/>
        </w:rPr>
      </w:pPr>
      <w:r>
        <w:rPr>
          <w:rFonts w:ascii="Arial" w:hAnsi="Arial" w:cs="Arial"/>
          <w:sz w:val="22"/>
          <w:szCs w:val="22"/>
        </w:rPr>
        <w:t xml:space="preserve">The latest monitoring reports for each of the councils </w:t>
      </w:r>
      <w:r w:rsidRPr="003B6888">
        <w:rPr>
          <w:rFonts w:ascii="Arial" w:hAnsi="Arial" w:cs="Arial"/>
          <w:sz w:val="22"/>
          <w:szCs w:val="22"/>
        </w:rPr>
        <w:t xml:space="preserve">can be viewed </w:t>
      </w:r>
      <w:r>
        <w:rPr>
          <w:rFonts w:ascii="Arial" w:hAnsi="Arial" w:cs="Arial"/>
          <w:sz w:val="22"/>
          <w:szCs w:val="22"/>
        </w:rPr>
        <w:t>on the Planning Policy pages on</w:t>
      </w:r>
      <w:r w:rsidRPr="003B6888">
        <w:rPr>
          <w:rFonts w:ascii="Arial" w:hAnsi="Arial" w:cs="Arial"/>
          <w:sz w:val="22"/>
          <w:szCs w:val="22"/>
        </w:rPr>
        <w:t xml:space="preserve"> each of the authorities' websites: </w:t>
      </w:r>
    </w:p>
    <w:p w14:paraId="51E98D26" w14:textId="77777777" w:rsidR="00617559" w:rsidRPr="003B6888" w:rsidRDefault="00617559" w:rsidP="00617559">
      <w:pPr>
        <w:pStyle w:val="CM25"/>
        <w:spacing w:line="260" w:lineRule="atLeast"/>
        <w:rPr>
          <w:rFonts w:ascii="Arial" w:hAnsi="Arial" w:cs="Arial"/>
          <w:sz w:val="22"/>
          <w:szCs w:val="22"/>
        </w:rPr>
      </w:pPr>
    </w:p>
    <w:p w14:paraId="07D8D761" w14:textId="77777777" w:rsidR="00617559" w:rsidRPr="003B6888" w:rsidRDefault="00617559" w:rsidP="00617559">
      <w:pPr>
        <w:pStyle w:val="CM25"/>
        <w:spacing w:line="260" w:lineRule="atLeast"/>
        <w:rPr>
          <w:rFonts w:ascii="Arial" w:hAnsi="Arial" w:cs="Arial"/>
          <w:b/>
          <w:sz w:val="22"/>
          <w:szCs w:val="22"/>
        </w:rPr>
      </w:pPr>
      <w:r w:rsidRPr="003B6888">
        <w:rPr>
          <w:rFonts w:ascii="Arial" w:hAnsi="Arial" w:cs="Arial"/>
          <w:b/>
          <w:sz w:val="22"/>
          <w:szCs w:val="22"/>
        </w:rPr>
        <w:t>Preston</w:t>
      </w:r>
    </w:p>
    <w:p w14:paraId="24CB5F49" w14:textId="77777777" w:rsidR="00617559" w:rsidRPr="003B6888" w:rsidRDefault="00617559" w:rsidP="00617559">
      <w:pPr>
        <w:pStyle w:val="Default"/>
        <w:rPr>
          <w:rFonts w:ascii="Arial" w:hAnsi="Arial" w:cs="Arial"/>
          <w:sz w:val="22"/>
          <w:szCs w:val="22"/>
          <w:u w:val="single"/>
        </w:rPr>
      </w:pPr>
    </w:p>
    <w:p w14:paraId="29132C18" w14:textId="77777777" w:rsidR="00617559" w:rsidRDefault="00617559" w:rsidP="00617559">
      <w:pPr>
        <w:pStyle w:val="Default"/>
        <w:rPr>
          <w:rFonts w:ascii="Arial" w:hAnsi="Arial" w:cs="Arial"/>
          <w:sz w:val="22"/>
          <w:szCs w:val="22"/>
        </w:rPr>
      </w:pPr>
      <w:hyperlink r:id="rId32" w:history="1">
        <w:r w:rsidRPr="00FB4199">
          <w:rPr>
            <w:rStyle w:val="Hyperlink"/>
            <w:rFonts w:ascii="Arial" w:hAnsi="Arial" w:cs="Arial"/>
            <w:sz w:val="22"/>
            <w:szCs w:val="22"/>
          </w:rPr>
          <w:t>https://www.preston.gov.uk/article/1050/Preston-s-Local-Plan-</w:t>
        </w:r>
      </w:hyperlink>
    </w:p>
    <w:p w14:paraId="5F8F4D83" w14:textId="77777777" w:rsidR="00617559" w:rsidRPr="003B6888" w:rsidRDefault="00617559" w:rsidP="00617559">
      <w:pPr>
        <w:pStyle w:val="Default"/>
        <w:rPr>
          <w:rFonts w:ascii="Arial" w:hAnsi="Arial" w:cs="Arial"/>
          <w:sz w:val="22"/>
          <w:szCs w:val="22"/>
        </w:rPr>
      </w:pPr>
    </w:p>
    <w:p w14:paraId="179D8EA8" w14:textId="77777777" w:rsidR="00617559" w:rsidRDefault="00617559" w:rsidP="00617559">
      <w:pPr>
        <w:pStyle w:val="Default"/>
        <w:rPr>
          <w:rFonts w:ascii="Arial" w:hAnsi="Arial" w:cs="Arial"/>
          <w:b/>
          <w:sz w:val="22"/>
          <w:szCs w:val="22"/>
        </w:rPr>
      </w:pPr>
    </w:p>
    <w:p w14:paraId="1276845F" w14:textId="77777777" w:rsidR="00617559" w:rsidRDefault="00617559" w:rsidP="00617559">
      <w:pPr>
        <w:pStyle w:val="Default"/>
        <w:rPr>
          <w:rFonts w:ascii="Arial" w:hAnsi="Arial" w:cs="Arial"/>
          <w:b/>
          <w:sz w:val="22"/>
          <w:szCs w:val="22"/>
        </w:rPr>
      </w:pPr>
      <w:r w:rsidRPr="003B6888">
        <w:rPr>
          <w:rFonts w:ascii="Arial" w:hAnsi="Arial" w:cs="Arial"/>
          <w:b/>
          <w:sz w:val="22"/>
          <w:szCs w:val="22"/>
        </w:rPr>
        <w:t>South Ribble</w:t>
      </w:r>
    </w:p>
    <w:p w14:paraId="67C0F2F9" w14:textId="77777777" w:rsidR="00617559" w:rsidRDefault="00617559" w:rsidP="00617559">
      <w:pPr>
        <w:pStyle w:val="Default"/>
        <w:rPr>
          <w:rFonts w:ascii="Arial" w:hAnsi="Arial" w:cs="Arial"/>
          <w:b/>
          <w:sz w:val="22"/>
          <w:szCs w:val="22"/>
        </w:rPr>
      </w:pPr>
    </w:p>
    <w:p w14:paraId="703618B7" w14:textId="77777777" w:rsidR="00617559" w:rsidRDefault="00617559" w:rsidP="00617559">
      <w:pPr>
        <w:pStyle w:val="Default"/>
        <w:rPr>
          <w:rFonts w:ascii="Arial" w:hAnsi="Arial" w:cs="Arial"/>
          <w:sz w:val="22"/>
          <w:szCs w:val="22"/>
        </w:rPr>
      </w:pPr>
      <w:hyperlink r:id="rId33" w:history="1">
        <w:r w:rsidRPr="005F351B">
          <w:rPr>
            <w:rStyle w:val="Hyperlink"/>
            <w:rFonts w:ascii="Arial" w:hAnsi="Arial" w:cs="Arial"/>
            <w:sz w:val="22"/>
            <w:szCs w:val="22"/>
          </w:rPr>
          <w:t>http://www.southribble.gov.uk/</w:t>
        </w:r>
        <w:r w:rsidRPr="005F351B">
          <w:rPr>
            <w:rStyle w:val="Hyperlink"/>
            <w:rFonts w:ascii="Arial" w:hAnsi="Arial" w:cs="Arial"/>
            <w:sz w:val="22"/>
            <w:szCs w:val="22"/>
          </w:rPr>
          <w:t>s</w:t>
        </w:r>
        <w:r w:rsidRPr="005F351B">
          <w:rPr>
            <w:rStyle w:val="Hyperlink"/>
            <w:rFonts w:ascii="Arial" w:hAnsi="Arial" w:cs="Arial"/>
            <w:sz w:val="22"/>
            <w:szCs w:val="22"/>
          </w:rPr>
          <w:t>ite</w:t>
        </w:r>
        <w:r w:rsidRPr="005F351B">
          <w:rPr>
            <w:rStyle w:val="Hyperlink"/>
            <w:rFonts w:ascii="Arial" w:hAnsi="Arial" w:cs="Arial"/>
            <w:sz w:val="22"/>
            <w:szCs w:val="22"/>
          </w:rPr>
          <w:t>s</w:t>
        </w:r>
        <w:r w:rsidRPr="005F351B">
          <w:rPr>
            <w:rStyle w:val="Hyperlink"/>
            <w:rFonts w:ascii="Arial" w:hAnsi="Arial" w:cs="Arial"/>
            <w:sz w:val="22"/>
            <w:szCs w:val="22"/>
          </w:rPr>
          <w:t>/default/files/2017%20South%20Ribble%20</w:t>
        </w:r>
        <w:r w:rsidRPr="005F351B">
          <w:rPr>
            <w:rStyle w:val="Hyperlink"/>
            <w:rFonts w:ascii="Arial" w:hAnsi="Arial" w:cs="Arial"/>
            <w:sz w:val="22"/>
            <w:szCs w:val="22"/>
          </w:rPr>
          <w:t>M</w:t>
        </w:r>
        <w:r w:rsidRPr="005F351B">
          <w:rPr>
            <w:rStyle w:val="Hyperlink"/>
            <w:rFonts w:ascii="Arial" w:hAnsi="Arial" w:cs="Arial"/>
            <w:sz w:val="22"/>
            <w:szCs w:val="22"/>
          </w:rPr>
          <w:t>onitoring%20Report.pdf</w:t>
        </w:r>
      </w:hyperlink>
    </w:p>
    <w:p w14:paraId="665F11A6" w14:textId="77777777" w:rsidR="00617559" w:rsidRPr="009E18B2" w:rsidRDefault="00617559" w:rsidP="00617559">
      <w:pPr>
        <w:pStyle w:val="Default"/>
        <w:rPr>
          <w:rFonts w:ascii="Arial" w:hAnsi="Arial" w:cs="Arial"/>
          <w:sz w:val="22"/>
          <w:szCs w:val="22"/>
        </w:rPr>
      </w:pPr>
    </w:p>
    <w:p w14:paraId="6835002B" w14:textId="77777777" w:rsidR="00617559" w:rsidRPr="003B6888" w:rsidRDefault="00617559" w:rsidP="00617559">
      <w:pPr>
        <w:pStyle w:val="Default"/>
        <w:rPr>
          <w:rFonts w:ascii="Arial" w:hAnsi="Arial" w:cs="Arial"/>
          <w:sz w:val="22"/>
          <w:szCs w:val="22"/>
          <w:u w:val="single"/>
        </w:rPr>
      </w:pPr>
    </w:p>
    <w:p w14:paraId="54545CEB" w14:textId="77777777" w:rsidR="00617559" w:rsidRPr="003B6888" w:rsidRDefault="00617559" w:rsidP="00617559">
      <w:pPr>
        <w:pStyle w:val="Default"/>
        <w:rPr>
          <w:rFonts w:ascii="Arial" w:hAnsi="Arial" w:cs="Arial"/>
          <w:b/>
          <w:sz w:val="22"/>
          <w:szCs w:val="22"/>
        </w:rPr>
      </w:pPr>
      <w:r w:rsidRPr="003B6888">
        <w:rPr>
          <w:rFonts w:ascii="Arial" w:hAnsi="Arial" w:cs="Arial"/>
          <w:b/>
          <w:sz w:val="22"/>
          <w:szCs w:val="22"/>
        </w:rPr>
        <w:t>Chorley</w:t>
      </w:r>
    </w:p>
    <w:p w14:paraId="437D8168" w14:textId="77777777" w:rsidR="00617559" w:rsidRPr="003B6888" w:rsidRDefault="00617559" w:rsidP="00617559">
      <w:pPr>
        <w:pStyle w:val="CM25"/>
        <w:spacing w:line="260" w:lineRule="atLeast"/>
        <w:rPr>
          <w:rFonts w:ascii="Arial" w:hAnsi="Arial" w:cs="Arial"/>
          <w:sz w:val="22"/>
          <w:szCs w:val="22"/>
        </w:rPr>
      </w:pPr>
    </w:p>
    <w:p w14:paraId="40DA4B0C" w14:textId="77777777" w:rsidR="00617559" w:rsidRDefault="00617559" w:rsidP="00617559">
      <w:pPr>
        <w:pStyle w:val="Default"/>
        <w:rPr>
          <w:rFonts w:ascii="Arial" w:hAnsi="Arial" w:cs="Arial"/>
          <w:color w:val="auto"/>
          <w:sz w:val="22"/>
          <w:szCs w:val="22"/>
        </w:rPr>
      </w:pPr>
      <w:hyperlink r:id="rId34" w:history="1">
        <w:r w:rsidRPr="00FB4199">
          <w:rPr>
            <w:rStyle w:val="Hyperlink"/>
            <w:rFonts w:ascii="Arial" w:hAnsi="Arial" w:cs="Arial"/>
            <w:sz w:val="22"/>
            <w:szCs w:val="22"/>
          </w:rPr>
          <w:t>https://www.southribble.gov.uk/content/planning-monitoring-and-evidence-1</w:t>
        </w:r>
      </w:hyperlink>
    </w:p>
    <w:p w14:paraId="117DE427" w14:textId="77777777" w:rsidR="00617559" w:rsidRPr="003B0125" w:rsidRDefault="00617559" w:rsidP="00617559">
      <w:pPr>
        <w:pStyle w:val="Default"/>
      </w:pPr>
    </w:p>
    <w:p w14:paraId="1D376235" w14:textId="1E3D066B" w:rsidR="00496637" w:rsidRDefault="00496637" w:rsidP="0048482B">
      <w:pPr>
        <w:rPr>
          <w:rFonts w:cs="Arial"/>
          <w:sz w:val="22"/>
          <w:szCs w:val="22"/>
        </w:rPr>
      </w:pPr>
      <w:bookmarkStart w:id="0" w:name="_GoBack"/>
      <w:bookmarkEnd w:id="0"/>
    </w:p>
    <w:sectPr w:rsidR="00496637" w:rsidSect="00FC5E98">
      <w:pgSz w:w="11906" w:h="16838"/>
      <w:pgMar w:top="1080" w:right="1267" w:bottom="1440" w:left="1080" w:header="720" w:footer="720" w:gutter="0"/>
      <w:pgBorders w:offsetFrom="page">
        <w:top w:val="single" w:sz="24" w:space="24" w:color="339966"/>
        <w:left w:val="single" w:sz="24" w:space="24" w:color="339966"/>
        <w:bottom w:val="single" w:sz="24" w:space="24" w:color="339966"/>
        <w:right w:val="single" w:sz="24" w:space="24" w:color="33996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37EAF" w14:textId="77777777" w:rsidR="002F1F82" w:rsidRDefault="002F1F82">
      <w:r>
        <w:separator/>
      </w:r>
    </w:p>
  </w:endnote>
  <w:endnote w:type="continuationSeparator" w:id="0">
    <w:p w14:paraId="7D2E12E4" w14:textId="77777777" w:rsidR="002F1F82" w:rsidRDefault="002F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2A3A" w14:textId="77777777" w:rsidR="00020930" w:rsidRDefault="00020930" w:rsidP="00FC5E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89BFE0" w14:textId="77777777" w:rsidR="00020930" w:rsidRDefault="00020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7BD7" w14:textId="77777777" w:rsidR="00020930" w:rsidRDefault="00020930" w:rsidP="00FC5E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20C0DE" w14:textId="77777777" w:rsidR="00020930" w:rsidRDefault="00020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A4AA" w14:textId="77777777" w:rsidR="00020930" w:rsidRDefault="000209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2BD9" w14:textId="77777777" w:rsidR="00617559" w:rsidRDefault="00617559" w:rsidP="00FC5E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BE312" w14:textId="77777777" w:rsidR="00617559" w:rsidRDefault="006175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DDBD" w14:textId="77777777" w:rsidR="00617559" w:rsidRDefault="00617559" w:rsidP="00FC5E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7857FA" w14:textId="77777777" w:rsidR="00617559" w:rsidRDefault="006175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44CF" w14:textId="77777777" w:rsidR="00617559" w:rsidRDefault="0061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7ECAE" w14:textId="77777777" w:rsidR="002F1F82" w:rsidRDefault="002F1F82">
      <w:r>
        <w:separator/>
      </w:r>
    </w:p>
  </w:footnote>
  <w:footnote w:type="continuationSeparator" w:id="0">
    <w:p w14:paraId="0C6ECC2C" w14:textId="77777777" w:rsidR="002F1F82" w:rsidRDefault="002F1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4E16" w14:textId="77777777" w:rsidR="00020930" w:rsidRDefault="00020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D7C4" w14:textId="77777777" w:rsidR="00020930" w:rsidRDefault="00617559">
    <w:pPr>
      <w:pStyle w:val="Header"/>
    </w:pPr>
    <w:r>
      <w:rPr>
        <w:noProof/>
      </w:rPr>
      <w:pict w14:anchorId="7D932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91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4B10" w14:textId="77777777" w:rsidR="00020930" w:rsidRDefault="000209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5E72" w14:textId="77777777" w:rsidR="00617559" w:rsidRDefault="006175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2B52" w14:textId="77777777" w:rsidR="00617559" w:rsidRDefault="00617559">
    <w:pPr>
      <w:pStyle w:val="Header"/>
    </w:pPr>
    <w:r>
      <w:rPr>
        <w:noProof/>
      </w:rPr>
      <w:pict w14:anchorId="25A66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8918"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5574" w14:textId="77777777" w:rsidR="00617559" w:rsidRDefault="00617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15:restartNumberingAfterBreak="0">
    <w:nsid w:val="002375F7"/>
    <w:multiLevelType w:val="hybridMultilevel"/>
    <w:tmpl w:val="8F567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96292"/>
    <w:multiLevelType w:val="hybridMultilevel"/>
    <w:tmpl w:val="9CDAF898"/>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07E4D"/>
    <w:multiLevelType w:val="hybridMultilevel"/>
    <w:tmpl w:val="6AFE0028"/>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00749"/>
    <w:multiLevelType w:val="hybridMultilevel"/>
    <w:tmpl w:val="59209CF4"/>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B06D2"/>
    <w:multiLevelType w:val="hybridMultilevel"/>
    <w:tmpl w:val="FEB0671A"/>
    <w:lvl w:ilvl="0" w:tplc="2CDAFF46">
      <w:start w:val="1"/>
      <w:numFmt w:val="decimal"/>
      <w:lvlText w:val="%1."/>
      <w:lvlJc w:val="left"/>
      <w:pPr>
        <w:tabs>
          <w:tab w:val="num" w:pos="567"/>
        </w:tabs>
        <w:ind w:left="567" w:hanging="567"/>
      </w:pPr>
      <w:rPr>
        <w:rFonts w:hint="default"/>
        <w:b w:val="0"/>
      </w:rPr>
    </w:lvl>
    <w:lvl w:ilvl="1" w:tplc="DAD4B5E6" w:tentative="1">
      <w:start w:val="1"/>
      <w:numFmt w:val="lowerLetter"/>
      <w:lvlText w:val="%2."/>
      <w:lvlJc w:val="left"/>
      <w:pPr>
        <w:tabs>
          <w:tab w:val="num" w:pos="1440"/>
        </w:tabs>
        <w:ind w:left="1440" w:hanging="360"/>
      </w:pPr>
    </w:lvl>
    <w:lvl w:ilvl="2" w:tplc="EDC063B8" w:tentative="1">
      <w:start w:val="1"/>
      <w:numFmt w:val="lowerRoman"/>
      <w:lvlText w:val="%3."/>
      <w:lvlJc w:val="right"/>
      <w:pPr>
        <w:tabs>
          <w:tab w:val="num" w:pos="2160"/>
        </w:tabs>
        <w:ind w:left="2160" w:hanging="180"/>
      </w:pPr>
    </w:lvl>
    <w:lvl w:ilvl="3" w:tplc="00EA6248" w:tentative="1">
      <w:start w:val="1"/>
      <w:numFmt w:val="decimal"/>
      <w:lvlText w:val="%4."/>
      <w:lvlJc w:val="left"/>
      <w:pPr>
        <w:tabs>
          <w:tab w:val="num" w:pos="2880"/>
        </w:tabs>
        <w:ind w:left="2880" w:hanging="360"/>
      </w:pPr>
    </w:lvl>
    <w:lvl w:ilvl="4" w:tplc="CA2A3B76" w:tentative="1">
      <w:start w:val="1"/>
      <w:numFmt w:val="lowerLetter"/>
      <w:lvlText w:val="%5."/>
      <w:lvlJc w:val="left"/>
      <w:pPr>
        <w:tabs>
          <w:tab w:val="num" w:pos="3600"/>
        </w:tabs>
        <w:ind w:left="3600" w:hanging="360"/>
      </w:pPr>
    </w:lvl>
    <w:lvl w:ilvl="5" w:tplc="83BA06F0" w:tentative="1">
      <w:start w:val="1"/>
      <w:numFmt w:val="lowerRoman"/>
      <w:lvlText w:val="%6."/>
      <w:lvlJc w:val="right"/>
      <w:pPr>
        <w:tabs>
          <w:tab w:val="num" w:pos="4320"/>
        </w:tabs>
        <w:ind w:left="4320" w:hanging="180"/>
      </w:pPr>
    </w:lvl>
    <w:lvl w:ilvl="6" w:tplc="90D27220" w:tentative="1">
      <w:start w:val="1"/>
      <w:numFmt w:val="decimal"/>
      <w:lvlText w:val="%7."/>
      <w:lvlJc w:val="left"/>
      <w:pPr>
        <w:tabs>
          <w:tab w:val="num" w:pos="5040"/>
        </w:tabs>
        <w:ind w:left="5040" w:hanging="360"/>
      </w:pPr>
    </w:lvl>
    <w:lvl w:ilvl="7" w:tplc="D4649F0C" w:tentative="1">
      <w:start w:val="1"/>
      <w:numFmt w:val="lowerLetter"/>
      <w:lvlText w:val="%8."/>
      <w:lvlJc w:val="left"/>
      <w:pPr>
        <w:tabs>
          <w:tab w:val="num" w:pos="5760"/>
        </w:tabs>
        <w:ind w:left="5760" w:hanging="360"/>
      </w:pPr>
    </w:lvl>
    <w:lvl w:ilvl="8" w:tplc="FD16CF72" w:tentative="1">
      <w:start w:val="1"/>
      <w:numFmt w:val="lowerRoman"/>
      <w:lvlText w:val="%9."/>
      <w:lvlJc w:val="right"/>
      <w:pPr>
        <w:tabs>
          <w:tab w:val="num" w:pos="6480"/>
        </w:tabs>
        <w:ind w:left="6480" w:hanging="180"/>
      </w:pPr>
    </w:lvl>
  </w:abstractNum>
  <w:abstractNum w:abstractNumId="5" w15:restartNumberingAfterBreak="0">
    <w:nsid w:val="206C75D2"/>
    <w:multiLevelType w:val="hybridMultilevel"/>
    <w:tmpl w:val="7E3059A8"/>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6" w15:restartNumberingAfterBreak="0">
    <w:nsid w:val="24EF237C"/>
    <w:multiLevelType w:val="hybridMultilevel"/>
    <w:tmpl w:val="26B69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4A19C1"/>
    <w:multiLevelType w:val="hybridMultilevel"/>
    <w:tmpl w:val="99C6B7FC"/>
    <w:lvl w:ilvl="0" w:tplc="FC6A103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F2D1E"/>
    <w:multiLevelType w:val="hybridMultilevel"/>
    <w:tmpl w:val="4234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10DB0"/>
    <w:multiLevelType w:val="hybridMultilevel"/>
    <w:tmpl w:val="933AC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CB0576"/>
    <w:multiLevelType w:val="hybridMultilevel"/>
    <w:tmpl w:val="69C2B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861DCE"/>
    <w:multiLevelType w:val="hybridMultilevel"/>
    <w:tmpl w:val="5A409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601EBA"/>
    <w:multiLevelType w:val="hybridMultilevel"/>
    <w:tmpl w:val="F836C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5717D9"/>
    <w:multiLevelType w:val="hybridMultilevel"/>
    <w:tmpl w:val="4F223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C5B0EF7"/>
    <w:multiLevelType w:val="hybridMultilevel"/>
    <w:tmpl w:val="8D56A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8041AF"/>
    <w:multiLevelType w:val="hybridMultilevel"/>
    <w:tmpl w:val="A2BCA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CC0C45"/>
    <w:multiLevelType w:val="hybridMultilevel"/>
    <w:tmpl w:val="D8A0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14A05"/>
    <w:multiLevelType w:val="hybridMultilevel"/>
    <w:tmpl w:val="B7CC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07A86"/>
    <w:multiLevelType w:val="hybridMultilevel"/>
    <w:tmpl w:val="2E888144"/>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5B436099"/>
    <w:multiLevelType w:val="hybridMultilevel"/>
    <w:tmpl w:val="294EF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6B30C7"/>
    <w:multiLevelType w:val="hybridMultilevel"/>
    <w:tmpl w:val="1B3EA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1C1AD6"/>
    <w:multiLevelType w:val="hybridMultilevel"/>
    <w:tmpl w:val="62DE4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EC3685"/>
    <w:multiLevelType w:val="hybridMultilevel"/>
    <w:tmpl w:val="A04E6724"/>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3" w15:restartNumberingAfterBreak="0">
    <w:nsid w:val="75075AD4"/>
    <w:multiLevelType w:val="hybridMultilevel"/>
    <w:tmpl w:val="95FC7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070EEC"/>
    <w:multiLevelType w:val="hybridMultilevel"/>
    <w:tmpl w:val="C0C02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5019C9"/>
    <w:multiLevelType w:val="hybridMultilevel"/>
    <w:tmpl w:val="EA903E18"/>
    <w:lvl w:ilvl="0" w:tplc="DB165C30">
      <w:start w:val="1"/>
      <w:numFmt w:val="decimal"/>
      <w:lvlText w:val="%13."/>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24"/>
  </w:num>
  <w:num w:numId="4">
    <w:abstractNumId w:val="25"/>
  </w:num>
  <w:num w:numId="5">
    <w:abstractNumId w:val="5"/>
  </w:num>
  <w:num w:numId="6">
    <w:abstractNumId w:val="12"/>
  </w:num>
  <w:num w:numId="7">
    <w:abstractNumId w:val="0"/>
  </w:num>
  <w:num w:numId="8">
    <w:abstractNumId w:val="23"/>
  </w:num>
  <w:num w:numId="9">
    <w:abstractNumId w:val="14"/>
  </w:num>
  <w:num w:numId="10">
    <w:abstractNumId w:val="3"/>
  </w:num>
  <w:num w:numId="11">
    <w:abstractNumId w:val="2"/>
  </w:num>
  <w:num w:numId="12">
    <w:abstractNumId w:val="1"/>
  </w:num>
  <w:num w:numId="13">
    <w:abstractNumId w:val="11"/>
  </w:num>
  <w:num w:numId="14">
    <w:abstractNumId w:val="17"/>
  </w:num>
  <w:num w:numId="15">
    <w:abstractNumId w:val="22"/>
  </w:num>
  <w:num w:numId="16">
    <w:abstractNumId w:val="9"/>
  </w:num>
  <w:num w:numId="17">
    <w:abstractNumId w:val="15"/>
  </w:num>
  <w:num w:numId="18">
    <w:abstractNumId w:val="20"/>
  </w:num>
  <w:num w:numId="19">
    <w:abstractNumId w:val="4"/>
  </w:num>
  <w:num w:numId="20">
    <w:abstractNumId w:val="7"/>
  </w:num>
  <w:num w:numId="21">
    <w:abstractNumId w:val="6"/>
  </w:num>
  <w:num w:numId="22">
    <w:abstractNumId w:val="13"/>
  </w:num>
  <w:num w:numId="23">
    <w:abstractNumId w:val="10"/>
  </w:num>
  <w:num w:numId="24">
    <w:abstractNumId w:val="21"/>
  </w:num>
  <w:num w:numId="25">
    <w:abstractNumId w:val="19"/>
  </w:num>
  <w:num w:numId="26">
    <w:abstractNumId w:val="8"/>
  </w:num>
  <w:num w:numId="27">
    <w:abstractNumId w:val="6"/>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 w:numId="29">
    <w:abstractNumId w:val="10"/>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19"/>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38919"/>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F3"/>
    <w:rsid w:val="000203A1"/>
    <w:rsid w:val="00020930"/>
    <w:rsid w:val="0002647D"/>
    <w:rsid w:val="000327DF"/>
    <w:rsid w:val="0004159F"/>
    <w:rsid w:val="000451F6"/>
    <w:rsid w:val="00045A82"/>
    <w:rsid w:val="00047B3C"/>
    <w:rsid w:val="000736B2"/>
    <w:rsid w:val="000753E3"/>
    <w:rsid w:val="0008391D"/>
    <w:rsid w:val="0009120B"/>
    <w:rsid w:val="000A444C"/>
    <w:rsid w:val="000C5D20"/>
    <w:rsid w:val="000C7086"/>
    <w:rsid w:val="000D28BA"/>
    <w:rsid w:val="000D65B1"/>
    <w:rsid w:val="000F0D82"/>
    <w:rsid w:val="000F5684"/>
    <w:rsid w:val="00102281"/>
    <w:rsid w:val="00107608"/>
    <w:rsid w:val="0013688F"/>
    <w:rsid w:val="001371D1"/>
    <w:rsid w:val="001425A9"/>
    <w:rsid w:val="00161107"/>
    <w:rsid w:val="001616A1"/>
    <w:rsid w:val="001618DE"/>
    <w:rsid w:val="001766F3"/>
    <w:rsid w:val="0018142C"/>
    <w:rsid w:val="00181648"/>
    <w:rsid w:val="00192479"/>
    <w:rsid w:val="0019615A"/>
    <w:rsid w:val="001A27DF"/>
    <w:rsid w:val="001A5D15"/>
    <w:rsid w:val="001E143C"/>
    <w:rsid w:val="001E2F40"/>
    <w:rsid w:val="002206BB"/>
    <w:rsid w:val="00240030"/>
    <w:rsid w:val="00240FA4"/>
    <w:rsid w:val="00242957"/>
    <w:rsid w:val="00242B44"/>
    <w:rsid w:val="002468CC"/>
    <w:rsid w:val="00247831"/>
    <w:rsid w:val="00256EB3"/>
    <w:rsid w:val="002667C7"/>
    <w:rsid w:val="00276F35"/>
    <w:rsid w:val="0028370B"/>
    <w:rsid w:val="00284251"/>
    <w:rsid w:val="002911FE"/>
    <w:rsid w:val="0029771D"/>
    <w:rsid w:val="002A11E3"/>
    <w:rsid w:val="002C35F8"/>
    <w:rsid w:val="002D1B79"/>
    <w:rsid w:val="002F1F82"/>
    <w:rsid w:val="0032111C"/>
    <w:rsid w:val="00355F92"/>
    <w:rsid w:val="00361FBF"/>
    <w:rsid w:val="00373678"/>
    <w:rsid w:val="0038213C"/>
    <w:rsid w:val="00391D8E"/>
    <w:rsid w:val="0039467E"/>
    <w:rsid w:val="003B177E"/>
    <w:rsid w:val="003B64D7"/>
    <w:rsid w:val="003C14EE"/>
    <w:rsid w:val="003C3EBF"/>
    <w:rsid w:val="003C6CA5"/>
    <w:rsid w:val="003D3566"/>
    <w:rsid w:val="003D7CF5"/>
    <w:rsid w:val="003E3CE2"/>
    <w:rsid w:val="003F4C49"/>
    <w:rsid w:val="00411A48"/>
    <w:rsid w:val="0042311B"/>
    <w:rsid w:val="00445743"/>
    <w:rsid w:val="0045119A"/>
    <w:rsid w:val="00452DE8"/>
    <w:rsid w:val="0045371E"/>
    <w:rsid w:val="004624ED"/>
    <w:rsid w:val="004705DA"/>
    <w:rsid w:val="0048482B"/>
    <w:rsid w:val="004908F5"/>
    <w:rsid w:val="00496637"/>
    <w:rsid w:val="004A1C3E"/>
    <w:rsid w:val="004A265E"/>
    <w:rsid w:val="004A6362"/>
    <w:rsid w:val="004A78B0"/>
    <w:rsid w:val="004B766B"/>
    <w:rsid w:val="004C0256"/>
    <w:rsid w:val="004E7CEC"/>
    <w:rsid w:val="004E7DDC"/>
    <w:rsid w:val="00501C50"/>
    <w:rsid w:val="00506510"/>
    <w:rsid w:val="00524730"/>
    <w:rsid w:val="00534ABC"/>
    <w:rsid w:val="00550B6D"/>
    <w:rsid w:val="0056320F"/>
    <w:rsid w:val="00595CDA"/>
    <w:rsid w:val="005A3CFB"/>
    <w:rsid w:val="005A6454"/>
    <w:rsid w:val="005B20BB"/>
    <w:rsid w:val="005C0A52"/>
    <w:rsid w:val="005D57B7"/>
    <w:rsid w:val="005D660B"/>
    <w:rsid w:val="005D6B83"/>
    <w:rsid w:val="005D7614"/>
    <w:rsid w:val="005E60D8"/>
    <w:rsid w:val="005F116B"/>
    <w:rsid w:val="005F1B68"/>
    <w:rsid w:val="005F1E6F"/>
    <w:rsid w:val="006005C5"/>
    <w:rsid w:val="00601D5A"/>
    <w:rsid w:val="00614CF3"/>
    <w:rsid w:val="00617559"/>
    <w:rsid w:val="006316B8"/>
    <w:rsid w:val="006358D5"/>
    <w:rsid w:val="00667929"/>
    <w:rsid w:val="00667AB4"/>
    <w:rsid w:val="00667AE9"/>
    <w:rsid w:val="0069420C"/>
    <w:rsid w:val="006A5A48"/>
    <w:rsid w:val="006B525F"/>
    <w:rsid w:val="006D077D"/>
    <w:rsid w:val="006E5FAD"/>
    <w:rsid w:val="006E61EB"/>
    <w:rsid w:val="006F6901"/>
    <w:rsid w:val="00726DD4"/>
    <w:rsid w:val="007279EF"/>
    <w:rsid w:val="00730BD5"/>
    <w:rsid w:val="00731872"/>
    <w:rsid w:val="007573CD"/>
    <w:rsid w:val="00774CCA"/>
    <w:rsid w:val="00796A9C"/>
    <w:rsid w:val="007B798B"/>
    <w:rsid w:val="007C0527"/>
    <w:rsid w:val="007E36E3"/>
    <w:rsid w:val="007F11D5"/>
    <w:rsid w:val="007F5862"/>
    <w:rsid w:val="00802FCC"/>
    <w:rsid w:val="00804EC4"/>
    <w:rsid w:val="00813DF7"/>
    <w:rsid w:val="00816A09"/>
    <w:rsid w:val="00825EF1"/>
    <w:rsid w:val="008471EC"/>
    <w:rsid w:val="00851A69"/>
    <w:rsid w:val="00856D2D"/>
    <w:rsid w:val="0086166C"/>
    <w:rsid w:val="0086275E"/>
    <w:rsid w:val="00870B53"/>
    <w:rsid w:val="00874D0C"/>
    <w:rsid w:val="00876BBF"/>
    <w:rsid w:val="0089289B"/>
    <w:rsid w:val="008A6C96"/>
    <w:rsid w:val="008B1697"/>
    <w:rsid w:val="008B2DB9"/>
    <w:rsid w:val="008B5EA2"/>
    <w:rsid w:val="008D481D"/>
    <w:rsid w:val="008D587F"/>
    <w:rsid w:val="008D7F3B"/>
    <w:rsid w:val="00913AB0"/>
    <w:rsid w:val="00930295"/>
    <w:rsid w:val="009321D2"/>
    <w:rsid w:val="00937DC0"/>
    <w:rsid w:val="00956017"/>
    <w:rsid w:val="009620AF"/>
    <w:rsid w:val="00974FA5"/>
    <w:rsid w:val="00975418"/>
    <w:rsid w:val="009838A4"/>
    <w:rsid w:val="00993DD3"/>
    <w:rsid w:val="009A7A14"/>
    <w:rsid w:val="009D5C35"/>
    <w:rsid w:val="009E4864"/>
    <w:rsid w:val="009F797A"/>
    <w:rsid w:val="00A141AA"/>
    <w:rsid w:val="00A2073E"/>
    <w:rsid w:val="00A21FB6"/>
    <w:rsid w:val="00A22E93"/>
    <w:rsid w:val="00A43A23"/>
    <w:rsid w:val="00A4417B"/>
    <w:rsid w:val="00A572B3"/>
    <w:rsid w:val="00A646B0"/>
    <w:rsid w:val="00A75A53"/>
    <w:rsid w:val="00AA19F4"/>
    <w:rsid w:val="00AD430C"/>
    <w:rsid w:val="00AD7A1E"/>
    <w:rsid w:val="00AF0118"/>
    <w:rsid w:val="00B01C9A"/>
    <w:rsid w:val="00B13665"/>
    <w:rsid w:val="00B56765"/>
    <w:rsid w:val="00B72287"/>
    <w:rsid w:val="00B80244"/>
    <w:rsid w:val="00B85F3A"/>
    <w:rsid w:val="00B87A92"/>
    <w:rsid w:val="00B931AE"/>
    <w:rsid w:val="00B957AA"/>
    <w:rsid w:val="00B95A63"/>
    <w:rsid w:val="00BA0F42"/>
    <w:rsid w:val="00BA2F87"/>
    <w:rsid w:val="00BB0AA4"/>
    <w:rsid w:val="00BD7030"/>
    <w:rsid w:val="00BE59D6"/>
    <w:rsid w:val="00C005E9"/>
    <w:rsid w:val="00C26CE5"/>
    <w:rsid w:val="00C27469"/>
    <w:rsid w:val="00C3195E"/>
    <w:rsid w:val="00C426E1"/>
    <w:rsid w:val="00C74F58"/>
    <w:rsid w:val="00C752BE"/>
    <w:rsid w:val="00C8392A"/>
    <w:rsid w:val="00CA40CB"/>
    <w:rsid w:val="00CB119F"/>
    <w:rsid w:val="00CB14FF"/>
    <w:rsid w:val="00CB5A2A"/>
    <w:rsid w:val="00CE3DC7"/>
    <w:rsid w:val="00D0204B"/>
    <w:rsid w:val="00D04C17"/>
    <w:rsid w:val="00D2027B"/>
    <w:rsid w:val="00D636B4"/>
    <w:rsid w:val="00D65460"/>
    <w:rsid w:val="00D7399D"/>
    <w:rsid w:val="00D92631"/>
    <w:rsid w:val="00DA25B4"/>
    <w:rsid w:val="00DB329B"/>
    <w:rsid w:val="00DD2FB5"/>
    <w:rsid w:val="00DF288F"/>
    <w:rsid w:val="00DF3709"/>
    <w:rsid w:val="00E046CB"/>
    <w:rsid w:val="00E0583A"/>
    <w:rsid w:val="00E137AA"/>
    <w:rsid w:val="00E1769C"/>
    <w:rsid w:val="00E424AC"/>
    <w:rsid w:val="00E45870"/>
    <w:rsid w:val="00E91A2D"/>
    <w:rsid w:val="00EB4983"/>
    <w:rsid w:val="00EB56CF"/>
    <w:rsid w:val="00EC3886"/>
    <w:rsid w:val="00ED21AF"/>
    <w:rsid w:val="00ED7571"/>
    <w:rsid w:val="00EE15D7"/>
    <w:rsid w:val="00EF09B2"/>
    <w:rsid w:val="00EF44D5"/>
    <w:rsid w:val="00F1547C"/>
    <w:rsid w:val="00F15D35"/>
    <w:rsid w:val="00F20438"/>
    <w:rsid w:val="00F20532"/>
    <w:rsid w:val="00F36803"/>
    <w:rsid w:val="00F37BE8"/>
    <w:rsid w:val="00F4620A"/>
    <w:rsid w:val="00F53509"/>
    <w:rsid w:val="00F620AA"/>
    <w:rsid w:val="00F656F5"/>
    <w:rsid w:val="00F67DCE"/>
    <w:rsid w:val="00FA0BEC"/>
    <w:rsid w:val="00FD5E98"/>
    <w:rsid w:val="00FF4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8919"/>
    <o:shapelayout v:ext="edit">
      <o:idmap v:ext="edit" data="1"/>
    </o:shapelayout>
  </w:shapeDefaults>
  <w:decimalSymbol w:val="."/>
  <w:listSeparator w:val=","/>
  <w14:docId w14:val="3A3D58EB"/>
  <w15:docId w15:val="{7F5EBF21-3243-4293-999B-D9F07708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eastAsia="Times"/>
      <w:b/>
      <w:color w:val="FFFFFF"/>
    </w:rPr>
  </w:style>
  <w:style w:type="paragraph" w:styleId="Heading4">
    <w:name w:val="heading 4"/>
    <w:basedOn w:val="Normal"/>
    <w:next w:val="Normal"/>
    <w:qFormat/>
    <w:pPr>
      <w:keepNext/>
      <w:pBdr>
        <w:left w:val="single" w:sz="2" w:space="0" w:color="FFFFFF"/>
        <w:bottom w:val="single" w:sz="2" w:space="2" w:color="FFFFFF"/>
        <w:right w:val="single" w:sz="2" w:space="4" w:color="FFFFFF"/>
      </w:pBdr>
      <w:jc w:val="center"/>
      <w:outlineLvl w:val="3"/>
    </w:pPr>
    <w:rPr>
      <w:b/>
      <w:sz w:val="20"/>
    </w:rPr>
  </w:style>
  <w:style w:type="paragraph" w:styleId="Heading5">
    <w:name w:val="heading 5"/>
    <w:basedOn w:val="Normal"/>
    <w:next w:val="Normal"/>
    <w:qFormat/>
    <w:pPr>
      <w:keepNext/>
      <w:pBdr>
        <w:left w:val="single" w:sz="2" w:space="0" w:color="FFFFFF"/>
        <w:bottom w:val="single" w:sz="2" w:space="2" w:color="FFFFFF"/>
        <w:right w:val="single" w:sz="2" w:space="4" w:color="FFFFFF"/>
      </w:pBdr>
      <w:jc w:val="center"/>
      <w:outlineLvl w:val="4"/>
    </w:pPr>
    <w:rPr>
      <w:rFonts w:eastAsia="Times"/>
      <w:b/>
    </w:rPr>
  </w:style>
  <w:style w:type="paragraph" w:styleId="Heading6">
    <w:name w:val="heading 6"/>
    <w:basedOn w:val="Normal"/>
    <w:next w:val="Normal"/>
    <w:qFormat/>
    <w:pPr>
      <w:keepNext/>
      <w:outlineLvl w:val="5"/>
    </w:pPr>
    <w:rPr>
      <w:b/>
      <w:bCs/>
      <w:sz w:val="48"/>
    </w:rPr>
  </w:style>
  <w:style w:type="paragraph" w:styleId="Heading7">
    <w:name w:val="heading 7"/>
    <w:basedOn w:val="Normal"/>
    <w:next w:val="Normal"/>
    <w:qFormat/>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top w:val="single" w:sz="2" w:space="1" w:color="FFFFFF"/>
        <w:left w:val="single" w:sz="2" w:space="0" w:color="FFFFFF"/>
        <w:bottom w:val="single" w:sz="2" w:space="2" w:color="FFFFFF"/>
        <w:right w:val="single" w:sz="2" w:space="4" w:color="FFFFFF"/>
      </w:pBdr>
      <w:tabs>
        <w:tab w:val="left" w:pos="709"/>
      </w:tabs>
      <w:ind w:right="141"/>
    </w:pPr>
    <w:rPr>
      <w:b/>
      <w:bCs/>
      <w:i/>
      <w:iCs/>
      <w:sz w:val="22"/>
    </w:rPr>
  </w:style>
  <w:style w:type="paragraph" w:styleId="BlockText">
    <w:name w:val="Block Text"/>
    <w:basedOn w:val="Normal"/>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paragraph" w:styleId="BalloonText">
    <w:name w:val="Balloon Text"/>
    <w:basedOn w:val="Normal"/>
    <w:semiHidden/>
    <w:rsid w:val="004A265E"/>
    <w:rPr>
      <w:rFonts w:ascii="Tahoma" w:hAnsi="Tahoma" w:cs="Tahoma"/>
      <w:sz w:val="16"/>
      <w:szCs w:val="16"/>
    </w:rPr>
  </w:style>
  <w:style w:type="table" w:styleId="TableGrid">
    <w:name w:val="Table Grid"/>
    <w:basedOn w:val="TableNormal"/>
    <w:rsid w:val="000839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FBF"/>
    <w:pPr>
      <w:ind w:left="720"/>
      <w:contextualSpacing/>
    </w:pPr>
  </w:style>
  <w:style w:type="paragraph" w:styleId="NormalWeb">
    <w:name w:val="Normal (Web)"/>
    <w:basedOn w:val="Normal"/>
    <w:uiPriority w:val="99"/>
    <w:unhideWhenUsed/>
    <w:rsid w:val="001618DE"/>
    <w:pPr>
      <w:spacing w:before="100" w:beforeAutospacing="1" w:after="100" w:afterAutospacing="1"/>
      <w:jc w:val="left"/>
    </w:pPr>
    <w:rPr>
      <w:rFonts w:ascii="Times New Roman" w:eastAsiaTheme="minorHAnsi" w:hAnsi="Times New Roman"/>
      <w:szCs w:val="24"/>
      <w:lang w:eastAsia="en-GB"/>
    </w:rPr>
  </w:style>
  <w:style w:type="paragraph" w:styleId="NoSpacing">
    <w:name w:val="No Spacing"/>
    <w:uiPriority w:val="1"/>
    <w:qFormat/>
    <w:rsid w:val="0048482B"/>
    <w:pPr>
      <w:jc w:val="both"/>
    </w:pPr>
    <w:rPr>
      <w:rFonts w:ascii="Arial" w:hAnsi="Arial"/>
      <w:sz w:val="24"/>
      <w:lang w:eastAsia="en-US"/>
    </w:rPr>
  </w:style>
  <w:style w:type="table" w:customStyle="1" w:styleId="TableGrid1">
    <w:name w:val="Table Grid1"/>
    <w:basedOn w:val="TableNormal"/>
    <w:next w:val="TableGrid"/>
    <w:uiPriority w:val="59"/>
    <w:rsid w:val="00AF01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13DF7"/>
    <w:rPr>
      <w:sz w:val="16"/>
      <w:szCs w:val="16"/>
    </w:rPr>
  </w:style>
  <w:style w:type="paragraph" w:styleId="CommentText">
    <w:name w:val="annotation text"/>
    <w:basedOn w:val="Normal"/>
    <w:link w:val="CommentTextChar"/>
    <w:semiHidden/>
    <w:unhideWhenUsed/>
    <w:rsid w:val="00813DF7"/>
    <w:rPr>
      <w:sz w:val="20"/>
    </w:rPr>
  </w:style>
  <w:style w:type="character" w:customStyle="1" w:styleId="CommentTextChar">
    <w:name w:val="Comment Text Char"/>
    <w:basedOn w:val="DefaultParagraphFont"/>
    <w:link w:val="CommentText"/>
    <w:semiHidden/>
    <w:rsid w:val="00813DF7"/>
    <w:rPr>
      <w:rFonts w:ascii="Arial" w:hAnsi="Arial"/>
      <w:lang w:eastAsia="en-US"/>
    </w:rPr>
  </w:style>
  <w:style w:type="paragraph" w:styleId="CommentSubject">
    <w:name w:val="annotation subject"/>
    <w:basedOn w:val="CommentText"/>
    <w:next w:val="CommentText"/>
    <w:link w:val="CommentSubjectChar"/>
    <w:semiHidden/>
    <w:unhideWhenUsed/>
    <w:rsid w:val="00813DF7"/>
    <w:rPr>
      <w:b/>
      <w:bCs/>
    </w:rPr>
  </w:style>
  <w:style w:type="character" w:customStyle="1" w:styleId="CommentSubjectChar">
    <w:name w:val="Comment Subject Char"/>
    <w:basedOn w:val="CommentTextChar"/>
    <w:link w:val="CommentSubject"/>
    <w:semiHidden/>
    <w:rsid w:val="00813DF7"/>
    <w:rPr>
      <w:rFonts w:ascii="Arial" w:hAnsi="Arial"/>
      <w:b/>
      <w:bCs/>
      <w:lang w:eastAsia="en-US"/>
    </w:rPr>
  </w:style>
  <w:style w:type="paragraph" w:customStyle="1" w:styleId="Default">
    <w:name w:val="Default"/>
    <w:rsid w:val="00020930"/>
    <w:pPr>
      <w:autoSpaceDE w:val="0"/>
      <w:autoSpaceDN w:val="0"/>
      <w:adjustRightInd w:val="0"/>
    </w:pPr>
    <w:rPr>
      <w:rFonts w:ascii="Arial Narrow" w:hAnsi="Arial Narrow" w:cs="Arial Narrow"/>
      <w:color w:val="000000"/>
      <w:sz w:val="24"/>
      <w:szCs w:val="24"/>
    </w:rPr>
  </w:style>
  <w:style w:type="paragraph" w:customStyle="1" w:styleId="CM25">
    <w:name w:val="CM25"/>
    <w:basedOn w:val="Default"/>
    <w:next w:val="Default"/>
    <w:rsid w:val="00020930"/>
    <w:rPr>
      <w:rFonts w:cs="Times New Roman"/>
      <w:color w:val="auto"/>
    </w:rPr>
  </w:style>
  <w:style w:type="character" w:customStyle="1" w:styleId="HeaderChar">
    <w:name w:val="Header Char"/>
    <w:link w:val="Header"/>
    <w:rsid w:val="00020930"/>
    <w:rPr>
      <w:rFonts w:ascii="Arial" w:hAnsi="Arial"/>
      <w:sz w:val="24"/>
      <w:lang w:eastAsia="en-US"/>
    </w:rPr>
  </w:style>
  <w:style w:type="character" w:customStyle="1" w:styleId="FooterChar">
    <w:name w:val="Footer Char"/>
    <w:link w:val="Footer"/>
    <w:rsid w:val="0002093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825">
      <w:bodyDiv w:val="1"/>
      <w:marLeft w:val="0"/>
      <w:marRight w:val="0"/>
      <w:marTop w:val="0"/>
      <w:marBottom w:val="0"/>
      <w:divBdr>
        <w:top w:val="none" w:sz="0" w:space="0" w:color="auto"/>
        <w:left w:val="none" w:sz="0" w:space="0" w:color="auto"/>
        <w:bottom w:val="none" w:sz="0" w:space="0" w:color="auto"/>
        <w:right w:val="none" w:sz="0" w:space="0" w:color="auto"/>
      </w:divBdr>
    </w:div>
    <w:div w:id="711540695">
      <w:bodyDiv w:val="1"/>
      <w:marLeft w:val="0"/>
      <w:marRight w:val="0"/>
      <w:marTop w:val="0"/>
      <w:marBottom w:val="0"/>
      <w:divBdr>
        <w:top w:val="none" w:sz="0" w:space="0" w:color="auto"/>
        <w:left w:val="none" w:sz="0" w:space="0" w:color="auto"/>
        <w:bottom w:val="none" w:sz="0" w:space="0" w:color="auto"/>
        <w:right w:val="none" w:sz="0" w:space="0" w:color="auto"/>
      </w:divBdr>
    </w:div>
    <w:div w:id="1243954104">
      <w:bodyDiv w:val="1"/>
      <w:marLeft w:val="0"/>
      <w:marRight w:val="0"/>
      <w:marTop w:val="0"/>
      <w:marBottom w:val="0"/>
      <w:divBdr>
        <w:top w:val="none" w:sz="0" w:space="0" w:color="auto"/>
        <w:left w:val="none" w:sz="0" w:space="0" w:color="auto"/>
        <w:bottom w:val="none" w:sz="0" w:space="0" w:color="auto"/>
        <w:right w:val="none" w:sz="0" w:space="0" w:color="auto"/>
      </w:divBdr>
    </w:div>
    <w:div w:id="1545290408">
      <w:bodyDiv w:val="1"/>
      <w:marLeft w:val="0"/>
      <w:marRight w:val="0"/>
      <w:marTop w:val="0"/>
      <w:marBottom w:val="0"/>
      <w:divBdr>
        <w:top w:val="none" w:sz="0" w:space="0" w:color="auto"/>
        <w:left w:val="none" w:sz="0" w:space="0" w:color="auto"/>
        <w:bottom w:val="none" w:sz="0" w:space="0" w:color="auto"/>
        <w:right w:val="none" w:sz="0" w:space="0" w:color="auto"/>
      </w:divBdr>
    </w:div>
    <w:div w:id="2008820320">
      <w:bodyDiv w:val="1"/>
      <w:marLeft w:val="0"/>
      <w:marRight w:val="0"/>
      <w:marTop w:val="0"/>
      <w:marBottom w:val="0"/>
      <w:divBdr>
        <w:top w:val="none" w:sz="0" w:space="0" w:color="auto"/>
        <w:left w:val="none" w:sz="0" w:space="0" w:color="auto"/>
        <w:bottom w:val="none" w:sz="0" w:space="0" w:color="auto"/>
        <w:right w:val="none" w:sz="0" w:space="0" w:color="auto"/>
      </w:divBdr>
    </w:div>
    <w:div w:id="2017465044">
      <w:bodyDiv w:val="1"/>
      <w:marLeft w:val="0"/>
      <w:marRight w:val="0"/>
      <w:marTop w:val="0"/>
      <w:marBottom w:val="0"/>
      <w:divBdr>
        <w:top w:val="none" w:sz="0" w:space="0" w:color="auto"/>
        <w:left w:val="none" w:sz="0" w:space="0" w:color="auto"/>
        <w:bottom w:val="none" w:sz="0" w:space="0" w:color="auto"/>
        <w:right w:val="none" w:sz="0" w:space="0" w:color="auto"/>
      </w:divBdr>
      <w:divsChild>
        <w:div w:id="1954507710">
          <w:marLeft w:val="0"/>
          <w:marRight w:val="0"/>
          <w:marTop w:val="0"/>
          <w:marBottom w:val="0"/>
          <w:divBdr>
            <w:top w:val="none" w:sz="0" w:space="0" w:color="auto"/>
            <w:left w:val="none" w:sz="0" w:space="0" w:color="auto"/>
            <w:bottom w:val="none" w:sz="0" w:space="0" w:color="auto"/>
            <w:right w:val="none" w:sz="0" w:space="0" w:color="auto"/>
          </w:divBdr>
          <w:divsChild>
            <w:div w:id="20399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cid:image006.jpg@01D3B6E8.A4C68D60" TargetMode="External"/><Relationship Id="rId34" Type="http://schemas.openxmlformats.org/officeDocument/2006/relationships/hyperlink" Target="https://www.southribble.gov.uk/content/planning-monitoring-and-evidence-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cid:image001.jpg@01D3B6E9.8CF5F1C0" TargetMode="External"/><Relationship Id="rId33" Type="http://schemas.openxmlformats.org/officeDocument/2006/relationships/hyperlink" Target="http://www.southribble.gov.uk/sites/default/files/2017%20South%20Ribble%20Monitoring%20Report.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hyperlink" Target="https://www.preston.gov.uk/article/1050/Preston-s-Local-Pla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oogle.co.uk/url?sa=i&amp;rct=j&amp;q=&amp;esrc=s&amp;source=images&amp;cd=&amp;cad=rja&amp;uact=8&amp;ved=0ahUKEwi91Zix99zZAhVHcRQKHZJlAKYQjRwIBg&amp;url=https://southribble.gov.uk/content/changes-roads-south-ribble&amp;psig=AOvVaw3DnTylSYEJHOklPc3u-kcO&amp;ust=1520605547892295"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cid:image005.png@01D3B6E8.A4C68D60"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1\LOCALS~1\Temp\Report_Templat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833E22D5E68F45A7BB288F977285D9" ma:contentTypeVersion="0" ma:contentTypeDescription="Create a new document." ma:contentTypeScope="" ma:versionID="14dc2802975cd863395a68e4d86680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4716-5CEE-4032-90B5-3F0327ABC62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102013-B3F9-424F-99EA-502C7CA8D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3A2D9C-D27D-4C35-8C35-3AF8ECDFA50B}">
  <ds:schemaRefs>
    <ds:schemaRef ds:uri="http://schemas.microsoft.com/sharepoint/v3/contenttype/forms"/>
  </ds:schemaRefs>
</ds:datastoreItem>
</file>

<file path=customXml/itemProps4.xml><?xml version="1.0" encoding="utf-8"?>
<ds:datastoreItem xmlns:ds="http://schemas.openxmlformats.org/officeDocument/2006/customXml" ds:itemID="{5D9E4F4A-E532-43B8-B448-057E28DD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Template>
  <TotalTime>38</TotalTime>
  <Pages>10</Pages>
  <Words>2629</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NEW REPORT</dc:subject>
  <dc:creator>Ruth Rimmington</dc:creator>
  <cp:lastModifiedBy>Carolyn Williams</cp:lastModifiedBy>
  <cp:revision>5</cp:revision>
  <cp:lastPrinted>2011-07-21T10:10:00Z</cp:lastPrinted>
  <dcterms:created xsi:type="dcterms:W3CDTF">2020-01-13T11:22:00Z</dcterms:created>
  <dcterms:modified xsi:type="dcterms:W3CDTF">2020-01-17T12:06:00Z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ADMINREP/REPORT</vt:lpwstr>
  </property>
  <property fmtid="{D5CDD505-2E9C-101B-9397-08002B2CF9AE}" pid="4" name="_NewReviewCycle">
    <vt:lpwstr/>
  </property>
  <property fmtid="{D5CDD505-2E9C-101B-9397-08002B2CF9AE}" pid="8" name="ContentTypeId">
    <vt:lpwstr>0x010100E5833E22D5E68F45A7BB288F977285D9</vt:lpwstr>
  </property>
</Properties>
</file>